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2A63" w14:textId="59E2BE50" w:rsidR="00D534A4" w:rsidRDefault="00D534A4" w:rsidP="00243748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noProof/>
          <w:sz w:val="22"/>
          <w:szCs w:val="22"/>
          <w:lang w:eastAsia="en-AU"/>
        </w:rPr>
        <w:drawing>
          <wp:inline distT="0" distB="0" distL="0" distR="0" wp14:anchorId="55E46DDB" wp14:editId="16CD37CF">
            <wp:extent cx="2920365" cy="304800"/>
            <wp:effectExtent l="0" t="0" r="0" b="0"/>
            <wp:docPr id="201865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251EB" w14:textId="3ED7669B" w:rsidR="00243748" w:rsidRPr="00243748" w:rsidRDefault="002D1160" w:rsidP="00C50336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sz w:val="22"/>
          <w:szCs w:val="22"/>
          <w:lang w:eastAsia="en-AU"/>
        </w:rPr>
        <w:t>Finance &amp; Audit</w:t>
      </w:r>
      <w:r w:rsidR="00243748" w:rsidRPr="00243748">
        <w:rPr>
          <w:rFonts w:eastAsia="Times New Roman" w:cs="Times New Roman"/>
          <w:b/>
          <w:bCs/>
          <w:sz w:val="22"/>
          <w:szCs w:val="22"/>
          <w:lang w:eastAsia="en-AU"/>
        </w:rPr>
        <w:t xml:space="preserve"> Committee</w:t>
      </w:r>
      <w:r>
        <w:rPr>
          <w:rFonts w:eastAsia="Times New Roman" w:cs="Times New Roman"/>
          <w:b/>
          <w:bCs/>
          <w:sz w:val="22"/>
          <w:szCs w:val="22"/>
          <w:lang w:eastAsia="en-AU"/>
        </w:rPr>
        <w:t xml:space="preserve"> </w:t>
      </w:r>
      <w:r w:rsidRPr="00243748">
        <w:rPr>
          <w:rFonts w:eastAsia="Times New Roman" w:cs="Times New Roman"/>
          <w:b/>
          <w:bCs/>
          <w:sz w:val="22"/>
          <w:szCs w:val="22"/>
          <w:lang w:eastAsia="en-AU"/>
        </w:rPr>
        <w:t>(</w:t>
      </w:r>
      <w:r>
        <w:rPr>
          <w:rFonts w:eastAsia="Times New Roman" w:cs="Times New Roman"/>
          <w:b/>
          <w:bCs/>
          <w:sz w:val="22"/>
          <w:szCs w:val="22"/>
          <w:lang w:eastAsia="en-AU"/>
        </w:rPr>
        <w:t>FA</w:t>
      </w:r>
      <w:r w:rsidRPr="00243748">
        <w:rPr>
          <w:rFonts w:eastAsia="Times New Roman" w:cs="Times New Roman"/>
          <w:b/>
          <w:bCs/>
          <w:sz w:val="22"/>
          <w:szCs w:val="22"/>
          <w:lang w:eastAsia="en-AU"/>
        </w:rPr>
        <w:t>C)</w:t>
      </w:r>
      <w:r w:rsidR="00D534A4">
        <w:rPr>
          <w:rFonts w:eastAsia="Times New Roman" w:cs="Times New Roman"/>
          <w:b/>
          <w:bCs/>
          <w:sz w:val="22"/>
          <w:szCs w:val="22"/>
          <w:lang w:eastAsia="en-AU"/>
        </w:rPr>
        <w:br/>
        <w:t>Terms of Reference</w:t>
      </w:r>
      <w:r w:rsidR="009B0FBA">
        <w:rPr>
          <w:rFonts w:eastAsia="Times New Roman" w:cs="Times New Roman"/>
          <w:b/>
          <w:bCs/>
          <w:sz w:val="22"/>
          <w:szCs w:val="22"/>
          <w:lang w:eastAsia="en-AU"/>
        </w:rPr>
        <w:br/>
        <w:t>November 2025, next review November 2027</w:t>
      </w:r>
    </w:p>
    <w:p w14:paraId="4110AC54" w14:textId="3613596D" w:rsidR="00D534A4" w:rsidRPr="00243748" w:rsidRDefault="00D534A4" w:rsidP="00D534A4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243748">
        <w:rPr>
          <w:rFonts w:eastAsia="Times New Roman" w:cs="Times New Roman"/>
          <w:sz w:val="22"/>
          <w:szCs w:val="22"/>
          <w:lang w:eastAsia="en-AU"/>
        </w:rPr>
        <w:t xml:space="preserve">The </w:t>
      </w:r>
      <w:r w:rsidR="002D1160">
        <w:rPr>
          <w:rFonts w:eastAsia="Times New Roman" w:cs="Times New Roman"/>
          <w:sz w:val="22"/>
          <w:szCs w:val="22"/>
          <w:lang w:eastAsia="en-AU"/>
        </w:rPr>
        <w:t>Finance and Audit</w:t>
      </w:r>
      <w:r w:rsidRPr="00243748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="00E86C00">
        <w:rPr>
          <w:rFonts w:eastAsia="Times New Roman" w:cs="Times New Roman"/>
          <w:sz w:val="22"/>
          <w:szCs w:val="22"/>
          <w:lang w:eastAsia="en-AU"/>
        </w:rPr>
        <w:t xml:space="preserve">Committee </w:t>
      </w:r>
      <w:r w:rsidRPr="00243748">
        <w:rPr>
          <w:rFonts w:eastAsia="Times New Roman" w:cs="Times New Roman"/>
          <w:sz w:val="22"/>
          <w:szCs w:val="22"/>
          <w:lang w:eastAsia="en-AU"/>
        </w:rPr>
        <w:t>(</w:t>
      </w:r>
      <w:r w:rsidR="007029F8">
        <w:rPr>
          <w:rFonts w:eastAsia="Times New Roman" w:cs="Times New Roman"/>
          <w:sz w:val="22"/>
          <w:szCs w:val="22"/>
          <w:lang w:eastAsia="en-AU"/>
        </w:rPr>
        <w:t>FA</w:t>
      </w:r>
      <w:r w:rsidRPr="00243748">
        <w:rPr>
          <w:rFonts w:eastAsia="Times New Roman" w:cs="Times New Roman"/>
          <w:sz w:val="22"/>
          <w:szCs w:val="22"/>
          <w:lang w:eastAsia="en-AU"/>
        </w:rPr>
        <w:t xml:space="preserve">C) is established as a </w:t>
      </w:r>
      <w:r w:rsidR="00217C95">
        <w:rPr>
          <w:rFonts w:eastAsia="Times New Roman" w:cs="Times New Roman"/>
          <w:sz w:val="22"/>
          <w:szCs w:val="22"/>
          <w:lang w:eastAsia="en-AU"/>
        </w:rPr>
        <w:t>c</w:t>
      </w:r>
      <w:r w:rsidRPr="00243748">
        <w:rPr>
          <w:rFonts w:eastAsia="Times New Roman" w:cs="Times New Roman"/>
          <w:sz w:val="22"/>
          <w:szCs w:val="22"/>
          <w:lang w:eastAsia="en-AU"/>
        </w:rPr>
        <w:t>ommittee of the ADAQ Board.</w:t>
      </w:r>
    </w:p>
    <w:p w14:paraId="126D808A" w14:textId="37897964" w:rsidR="00F2155A" w:rsidRPr="00F2155A" w:rsidRDefault="00D534A4" w:rsidP="00E2695A">
      <w:pPr>
        <w:pStyle w:val="Heading2"/>
        <w:numPr>
          <w:ilvl w:val="0"/>
          <w:numId w:val="18"/>
        </w:numPr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F2155A">
        <w:rPr>
          <w:rFonts w:eastAsia="Times New Roman" w:cs="Times New Roman"/>
          <w:b/>
          <w:bCs/>
          <w:sz w:val="22"/>
          <w:szCs w:val="22"/>
          <w:lang w:eastAsia="en-AU"/>
        </w:rPr>
        <w:t>Purpose</w:t>
      </w:r>
    </w:p>
    <w:p w14:paraId="51C14494" w14:textId="1C28D33A" w:rsidR="00F4734C" w:rsidRPr="004E3DA6" w:rsidRDefault="00243748" w:rsidP="00AB74F9">
      <w:pPr>
        <w:pStyle w:val="NormalWeb"/>
        <w:rPr>
          <w:rFonts w:asciiTheme="minorHAnsi" w:hAnsiTheme="minorHAnsi"/>
          <w:sz w:val="22"/>
          <w:szCs w:val="22"/>
        </w:rPr>
      </w:pPr>
      <w:r w:rsidRPr="00D534A4">
        <w:rPr>
          <w:rFonts w:asciiTheme="minorHAnsi" w:hAnsiTheme="minorHAnsi"/>
          <w:sz w:val="22"/>
          <w:szCs w:val="22"/>
        </w:rPr>
        <w:t xml:space="preserve">The Committee's primary purpose is to support the Board in </w:t>
      </w:r>
      <w:r w:rsidR="00F4734C" w:rsidRPr="004E3DA6">
        <w:rPr>
          <w:rFonts w:asciiTheme="minorHAnsi" w:hAnsiTheme="minorHAnsi"/>
          <w:sz w:val="22"/>
          <w:szCs w:val="22"/>
        </w:rPr>
        <w:t>fulfilling its oversight responsibilities relating to:</w:t>
      </w:r>
    </w:p>
    <w:p w14:paraId="7E70CA49" w14:textId="68FDD87D" w:rsidR="00F4734C" w:rsidRPr="004E3DA6" w:rsidRDefault="00F4734C" w:rsidP="00F4734C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E3DA6">
        <w:rPr>
          <w:rFonts w:eastAsia="Times New Roman" w:cs="Times New Roman"/>
          <w:sz w:val="22"/>
          <w:szCs w:val="22"/>
          <w:lang w:eastAsia="en-AU"/>
        </w:rPr>
        <w:t>The integrity of ADAQ's financial reporting and management</w:t>
      </w:r>
      <w:r w:rsidR="00D56B9E">
        <w:rPr>
          <w:rFonts w:eastAsia="Times New Roman" w:cs="Times New Roman"/>
          <w:sz w:val="22"/>
          <w:szCs w:val="22"/>
          <w:lang w:eastAsia="en-AU"/>
        </w:rPr>
        <w:t>;</w:t>
      </w:r>
    </w:p>
    <w:p w14:paraId="480D61A2" w14:textId="29149827" w:rsidR="00F4734C" w:rsidRPr="004E3DA6" w:rsidRDefault="00F4734C" w:rsidP="00F4734C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E3DA6">
        <w:rPr>
          <w:rFonts w:eastAsia="Times New Roman" w:cs="Times New Roman"/>
          <w:sz w:val="22"/>
          <w:szCs w:val="22"/>
          <w:lang w:eastAsia="en-AU"/>
        </w:rPr>
        <w:t>The adequacy of the internal control environment</w:t>
      </w:r>
      <w:r w:rsidR="00D56B9E">
        <w:rPr>
          <w:rFonts w:eastAsia="Times New Roman" w:cs="Times New Roman"/>
          <w:sz w:val="22"/>
          <w:szCs w:val="22"/>
          <w:lang w:eastAsia="en-AU"/>
        </w:rPr>
        <w:t>;</w:t>
      </w:r>
    </w:p>
    <w:p w14:paraId="44675B4B" w14:textId="10968F38" w:rsidR="00F4734C" w:rsidRPr="004E3DA6" w:rsidRDefault="00F4734C" w:rsidP="00F4734C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E3DA6">
        <w:rPr>
          <w:rFonts w:eastAsia="Times New Roman" w:cs="Times New Roman"/>
          <w:sz w:val="22"/>
          <w:szCs w:val="22"/>
          <w:lang w:eastAsia="en-AU"/>
        </w:rPr>
        <w:t>The performance and independence of the external audit function</w:t>
      </w:r>
      <w:r w:rsidR="00D56B9E">
        <w:rPr>
          <w:rFonts w:eastAsia="Times New Roman" w:cs="Times New Roman"/>
          <w:sz w:val="22"/>
          <w:szCs w:val="22"/>
          <w:lang w:eastAsia="en-AU"/>
        </w:rPr>
        <w:t>;</w:t>
      </w:r>
    </w:p>
    <w:p w14:paraId="4C26251C" w14:textId="7150F43C" w:rsidR="00F4734C" w:rsidRPr="004E3DA6" w:rsidRDefault="00F4734C" w:rsidP="00F4734C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E3DA6">
        <w:rPr>
          <w:rFonts w:eastAsia="Times New Roman" w:cs="Times New Roman"/>
          <w:sz w:val="22"/>
          <w:szCs w:val="22"/>
          <w:lang w:eastAsia="en-AU"/>
        </w:rPr>
        <w:t>The management of ADAQ's investments and assets</w:t>
      </w:r>
      <w:r w:rsidR="00D56B9E">
        <w:rPr>
          <w:rFonts w:eastAsia="Times New Roman" w:cs="Times New Roman"/>
          <w:sz w:val="22"/>
          <w:szCs w:val="22"/>
          <w:lang w:eastAsia="en-AU"/>
        </w:rPr>
        <w:t>;</w:t>
      </w:r>
    </w:p>
    <w:p w14:paraId="6E6A8D58" w14:textId="77777777" w:rsidR="00F4734C" w:rsidRDefault="00F4734C" w:rsidP="00F4734C">
      <w:pPr>
        <w:numPr>
          <w:ilvl w:val="0"/>
          <w:numId w:val="22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E3DA6">
        <w:rPr>
          <w:rFonts w:eastAsia="Times New Roman" w:cs="Times New Roman"/>
          <w:sz w:val="22"/>
          <w:szCs w:val="22"/>
          <w:lang w:eastAsia="en-AU"/>
        </w:rPr>
        <w:t>Compliance with relevant financial and legal obligations.</w:t>
      </w:r>
    </w:p>
    <w:p w14:paraId="56747C83" w14:textId="1288A27A" w:rsidR="007A66F4" w:rsidRDefault="007A66F4" w:rsidP="007A66F4">
      <w:pPr>
        <w:pStyle w:val="Heading2"/>
        <w:numPr>
          <w:ilvl w:val="0"/>
          <w:numId w:val="18"/>
        </w:numPr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7A66F4">
        <w:rPr>
          <w:rFonts w:eastAsia="Times New Roman" w:cs="Times New Roman"/>
          <w:b/>
          <w:bCs/>
          <w:sz w:val="22"/>
          <w:szCs w:val="22"/>
          <w:lang w:eastAsia="en-AU"/>
        </w:rPr>
        <w:t>Authority</w:t>
      </w:r>
    </w:p>
    <w:p w14:paraId="2A0B2A2E" w14:textId="2494DB52" w:rsidR="004A7386" w:rsidRPr="004A7386" w:rsidRDefault="004A7386" w:rsidP="004A7386">
      <w:p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>The Committee is a sub-committee of the Board and has no authority to make decisions on behalf of the Board, unless specifically granted in writing.</w:t>
      </w:r>
    </w:p>
    <w:p w14:paraId="095DF5B0" w14:textId="77777777" w:rsidR="004A7386" w:rsidRPr="004A7386" w:rsidRDefault="004A7386" w:rsidP="004A7386">
      <w:p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 xml:space="preserve">It does not have delegated financial responsibility or management functions. Its role is to report to the Board and to provide appropriate advice and recommendations. </w:t>
      </w:r>
    </w:p>
    <w:p w14:paraId="4B9D9A4F" w14:textId="77777777" w:rsidR="004A7386" w:rsidRPr="004A7386" w:rsidRDefault="004A7386" w:rsidP="004A7386">
      <w:p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>The Committee is authorised by the Board to:</w:t>
      </w:r>
    </w:p>
    <w:p w14:paraId="20D57FB1" w14:textId="0A82BED9" w:rsidR="004A7386" w:rsidRPr="0018611C" w:rsidRDefault="004A7386" w:rsidP="004A7386">
      <w:pPr>
        <w:pStyle w:val="ListParagraph"/>
        <w:numPr>
          <w:ilvl w:val="0"/>
          <w:numId w:val="23"/>
        </w:numPr>
        <w:rPr>
          <w:sz w:val="22"/>
          <w:szCs w:val="22"/>
          <w:lang w:eastAsia="en-AU"/>
        </w:rPr>
      </w:pPr>
      <w:r w:rsidRPr="0018611C">
        <w:rPr>
          <w:sz w:val="22"/>
          <w:szCs w:val="22"/>
          <w:lang w:eastAsia="en-AU"/>
        </w:rPr>
        <w:t>Request information it requires from ADAQ management (through the CEO)</w:t>
      </w:r>
      <w:r w:rsidR="00A92315" w:rsidRPr="0018611C">
        <w:rPr>
          <w:sz w:val="22"/>
          <w:szCs w:val="22"/>
          <w:lang w:eastAsia="en-AU"/>
        </w:rPr>
        <w:t>;</w:t>
      </w:r>
    </w:p>
    <w:p w14:paraId="6879C554" w14:textId="79A25396" w:rsidR="004A7386" w:rsidRPr="0018611C" w:rsidRDefault="004A7386" w:rsidP="004A7386">
      <w:pPr>
        <w:pStyle w:val="ListParagraph"/>
        <w:numPr>
          <w:ilvl w:val="0"/>
          <w:numId w:val="23"/>
        </w:numPr>
        <w:rPr>
          <w:sz w:val="22"/>
          <w:szCs w:val="22"/>
          <w:lang w:eastAsia="en-AU"/>
        </w:rPr>
      </w:pPr>
      <w:r w:rsidRPr="0018611C">
        <w:rPr>
          <w:sz w:val="22"/>
          <w:szCs w:val="22"/>
          <w:lang w:eastAsia="en-AU"/>
        </w:rPr>
        <w:t xml:space="preserve">Obtain outside legal or other independent professional advice at ADAQ's expense, subject to </w:t>
      </w:r>
      <w:r w:rsidR="00C54F1D" w:rsidRPr="0018611C">
        <w:rPr>
          <w:sz w:val="22"/>
          <w:szCs w:val="22"/>
          <w:lang w:eastAsia="en-AU"/>
        </w:rPr>
        <w:t>the Delegations of Authority policy</w:t>
      </w:r>
      <w:r w:rsidR="000F4087" w:rsidRPr="0018611C">
        <w:rPr>
          <w:sz w:val="22"/>
          <w:szCs w:val="22"/>
          <w:lang w:eastAsia="en-AU"/>
        </w:rPr>
        <w:t>,</w:t>
      </w:r>
      <w:r w:rsidR="00C54F1D" w:rsidRPr="0018611C">
        <w:rPr>
          <w:sz w:val="22"/>
          <w:szCs w:val="22"/>
          <w:lang w:eastAsia="en-AU"/>
        </w:rPr>
        <w:t xml:space="preserve"> and if required</w:t>
      </w:r>
      <w:r w:rsidR="000F4087" w:rsidRPr="0018611C">
        <w:rPr>
          <w:sz w:val="22"/>
          <w:szCs w:val="22"/>
          <w:lang w:eastAsia="en-AU"/>
        </w:rPr>
        <w:t>, with</w:t>
      </w:r>
      <w:r w:rsidR="00C54F1D" w:rsidRPr="0018611C">
        <w:rPr>
          <w:sz w:val="22"/>
          <w:szCs w:val="22"/>
          <w:lang w:eastAsia="en-AU"/>
        </w:rPr>
        <w:t xml:space="preserve"> </w:t>
      </w:r>
      <w:r w:rsidRPr="0018611C">
        <w:rPr>
          <w:sz w:val="22"/>
          <w:szCs w:val="22"/>
          <w:lang w:eastAsia="en-AU"/>
        </w:rPr>
        <w:t xml:space="preserve">prior </w:t>
      </w:r>
      <w:r w:rsidR="00C54F1D" w:rsidRPr="0018611C">
        <w:rPr>
          <w:sz w:val="22"/>
          <w:szCs w:val="22"/>
          <w:lang w:eastAsia="en-AU"/>
        </w:rPr>
        <w:t xml:space="preserve">Board </w:t>
      </w:r>
      <w:r w:rsidRPr="0018611C">
        <w:rPr>
          <w:sz w:val="22"/>
          <w:szCs w:val="22"/>
          <w:lang w:eastAsia="en-AU"/>
        </w:rPr>
        <w:t>approval</w:t>
      </w:r>
      <w:r w:rsidR="00A92315" w:rsidRPr="0018611C">
        <w:rPr>
          <w:sz w:val="22"/>
          <w:szCs w:val="22"/>
          <w:lang w:eastAsia="en-AU"/>
        </w:rPr>
        <w:t>;</w:t>
      </w:r>
    </w:p>
    <w:p w14:paraId="30B57538" w14:textId="0A8C3CD9" w:rsidR="00EB74B5" w:rsidRPr="00413101" w:rsidRDefault="004A7386" w:rsidP="00EB74B5">
      <w:pPr>
        <w:pStyle w:val="ListParagraph"/>
        <w:numPr>
          <w:ilvl w:val="0"/>
          <w:numId w:val="23"/>
        </w:numPr>
        <w:rPr>
          <w:sz w:val="22"/>
          <w:szCs w:val="22"/>
          <w:lang w:eastAsia="en-AU"/>
        </w:rPr>
      </w:pPr>
      <w:r w:rsidRPr="004A7386">
        <w:rPr>
          <w:sz w:val="22"/>
          <w:szCs w:val="22"/>
          <w:lang w:eastAsia="en-AU"/>
        </w:rPr>
        <w:t>Have unrestricted access to ADAQ's auditors and legal counsel as required.</w:t>
      </w:r>
    </w:p>
    <w:p w14:paraId="6C9B2EB0" w14:textId="5C2D7A00" w:rsidR="00521F16" w:rsidRPr="00497AA7" w:rsidRDefault="000E51C2" w:rsidP="00521F16">
      <w:pPr>
        <w:pStyle w:val="Heading2"/>
        <w:rPr>
          <w:lang w:val="en-US"/>
        </w:rPr>
      </w:pPr>
      <w:r>
        <w:rPr>
          <w:lang w:val="en-US"/>
        </w:rPr>
        <w:t xml:space="preserve">core </w:t>
      </w:r>
      <w:r w:rsidR="00521F16" w:rsidRPr="00497AA7">
        <w:rPr>
          <w:lang w:val="en-US"/>
        </w:rPr>
        <w:t xml:space="preserve">Responsibilities </w:t>
      </w:r>
    </w:p>
    <w:p w14:paraId="185AFF11" w14:textId="7CDEEF34" w:rsidR="00521F16" w:rsidRPr="00B74B4A" w:rsidRDefault="00521F16" w:rsidP="00521F16">
      <w:pPr>
        <w:rPr>
          <w:sz w:val="22"/>
          <w:szCs w:val="22"/>
          <w:lang w:val="en-US"/>
        </w:rPr>
      </w:pPr>
      <w:r w:rsidRPr="00B74B4A">
        <w:rPr>
          <w:sz w:val="22"/>
          <w:szCs w:val="22"/>
          <w:lang w:val="en-US"/>
        </w:rPr>
        <w:t xml:space="preserve">The following responsibilities have been delegated by the Board to the </w:t>
      </w:r>
      <w:r w:rsidR="00B74B4A">
        <w:rPr>
          <w:sz w:val="22"/>
          <w:szCs w:val="22"/>
          <w:lang w:val="en-US"/>
        </w:rPr>
        <w:t>C</w:t>
      </w:r>
      <w:r w:rsidRPr="00B74B4A">
        <w:rPr>
          <w:sz w:val="22"/>
          <w:szCs w:val="22"/>
          <w:lang w:val="en-US"/>
        </w:rPr>
        <w:t>ommittee:</w:t>
      </w:r>
    </w:p>
    <w:p w14:paraId="59D899A3" w14:textId="77CE1D72" w:rsidR="00D90689" w:rsidRPr="00217C95" w:rsidRDefault="00475A85" w:rsidP="00D90689">
      <w:pPr>
        <w:spacing w:before="0"/>
        <w:rPr>
          <w:sz w:val="22"/>
          <w:szCs w:val="22"/>
          <w:lang w:val="en-US"/>
        </w:rPr>
      </w:pPr>
      <w:r w:rsidRPr="009D235C">
        <w:rPr>
          <w:b/>
          <w:bCs/>
          <w:sz w:val="22"/>
          <w:szCs w:val="22"/>
          <w:lang w:val="en-US"/>
        </w:rPr>
        <w:t xml:space="preserve">The Finance and Audit Committee will </w:t>
      </w:r>
      <w:r w:rsidR="00633F0A" w:rsidRPr="009D235C">
        <w:rPr>
          <w:b/>
          <w:bCs/>
          <w:sz w:val="22"/>
          <w:szCs w:val="22"/>
          <w:lang w:val="en-US"/>
        </w:rPr>
        <w:t>s</w:t>
      </w:r>
      <w:r w:rsidR="00521F16" w:rsidRPr="009D235C">
        <w:rPr>
          <w:b/>
          <w:bCs/>
          <w:sz w:val="22"/>
          <w:szCs w:val="22"/>
          <w:lang w:val="en-US"/>
        </w:rPr>
        <w:t>upport strong and effective financial governance</w:t>
      </w:r>
      <w:r w:rsidRPr="009D235C">
        <w:rPr>
          <w:b/>
          <w:bCs/>
          <w:sz w:val="22"/>
          <w:szCs w:val="22"/>
          <w:lang w:val="en-US"/>
        </w:rPr>
        <w:t xml:space="preserve"> by;</w:t>
      </w:r>
    </w:p>
    <w:p w14:paraId="23C5E13F" w14:textId="5651FC97" w:rsidR="003D4583" w:rsidRPr="00576191" w:rsidRDefault="00033DFA" w:rsidP="00576191">
      <w:pPr>
        <w:pStyle w:val="ListParagraph"/>
        <w:numPr>
          <w:ilvl w:val="0"/>
          <w:numId w:val="32"/>
        </w:numPr>
        <w:spacing w:before="0" w:after="0"/>
        <w:rPr>
          <w:rFonts w:eastAsia="Times New Roman" w:cs="Times New Roman"/>
          <w:sz w:val="22"/>
          <w:szCs w:val="22"/>
          <w:lang w:eastAsia="en-AU"/>
        </w:rPr>
      </w:pPr>
      <w:r w:rsidRPr="00576191">
        <w:rPr>
          <w:rFonts w:eastAsia="Times New Roman" w:cs="Times New Roman"/>
          <w:sz w:val="22"/>
          <w:szCs w:val="22"/>
          <w:lang w:eastAsia="en-AU"/>
        </w:rPr>
        <w:t>Provid</w:t>
      </w:r>
      <w:r w:rsidR="00475A85" w:rsidRPr="00576191">
        <w:rPr>
          <w:rFonts w:eastAsia="Times New Roman" w:cs="Times New Roman"/>
          <w:sz w:val="22"/>
          <w:szCs w:val="22"/>
          <w:lang w:eastAsia="en-AU"/>
        </w:rPr>
        <w:t>ing</w:t>
      </w:r>
      <w:r w:rsidRPr="00576191">
        <w:rPr>
          <w:rFonts w:eastAsia="Times New Roman" w:cs="Times New Roman"/>
          <w:sz w:val="22"/>
          <w:szCs w:val="22"/>
          <w:lang w:eastAsia="en-AU"/>
        </w:rPr>
        <w:t xml:space="preserve"> financial oversight including the annual budget</w:t>
      </w:r>
    </w:p>
    <w:p w14:paraId="2D1A4228" w14:textId="325FD0ED" w:rsidR="00033DFA" w:rsidRPr="00576191" w:rsidRDefault="00033DFA" w:rsidP="00576191">
      <w:pPr>
        <w:pStyle w:val="ListParagraph"/>
        <w:numPr>
          <w:ilvl w:val="0"/>
          <w:numId w:val="32"/>
        </w:numPr>
        <w:spacing w:before="0" w:after="0"/>
        <w:rPr>
          <w:rFonts w:eastAsia="Times New Roman" w:cs="Times New Roman"/>
          <w:sz w:val="22"/>
          <w:szCs w:val="22"/>
          <w:lang w:eastAsia="en-AU"/>
        </w:rPr>
      </w:pPr>
      <w:r w:rsidRPr="00576191">
        <w:rPr>
          <w:rFonts w:eastAsia="Times New Roman" w:cs="Times New Roman"/>
          <w:sz w:val="22"/>
          <w:szCs w:val="22"/>
          <w:lang w:eastAsia="en-AU"/>
        </w:rPr>
        <w:t>Develop</w:t>
      </w:r>
      <w:r w:rsidR="00475A85" w:rsidRPr="00576191">
        <w:rPr>
          <w:rFonts w:eastAsia="Times New Roman" w:cs="Times New Roman"/>
          <w:sz w:val="22"/>
          <w:szCs w:val="22"/>
          <w:lang w:eastAsia="en-AU"/>
        </w:rPr>
        <w:t xml:space="preserve">ing </w:t>
      </w:r>
      <w:r w:rsidRPr="00576191">
        <w:rPr>
          <w:rFonts w:eastAsia="Times New Roman" w:cs="Times New Roman"/>
          <w:sz w:val="22"/>
          <w:szCs w:val="22"/>
          <w:lang w:eastAsia="en-AU"/>
        </w:rPr>
        <w:t>and implementation of Investment Policy framework for the organisation including</w:t>
      </w:r>
    </w:p>
    <w:p w14:paraId="3D59263D" w14:textId="47E47F91" w:rsidR="00033DFA" w:rsidRDefault="00033DFA" w:rsidP="00576191">
      <w:pPr>
        <w:numPr>
          <w:ilvl w:val="0"/>
          <w:numId w:val="32"/>
        </w:num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Maintain</w:t>
      </w:r>
      <w:r w:rsidR="00475A85">
        <w:rPr>
          <w:rFonts w:eastAsia="Times New Roman" w:cs="Times New Roman"/>
          <w:sz w:val="22"/>
          <w:szCs w:val="22"/>
          <w:lang w:eastAsia="en-AU"/>
        </w:rPr>
        <w:t>ing</w:t>
      </w:r>
      <w:r>
        <w:rPr>
          <w:rFonts w:eastAsia="Times New Roman" w:cs="Times New Roman"/>
          <w:sz w:val="22"/>
          <w:szCs w:val="22"/>
          <w:lang w:eastAsia="en-AU"/>
        </w:rPr>
        <w:t xml:space="preserve"> oversight of ADAQs property management process</w:t>
      </w:r>
    </w:p>
    <w:p w14:paraId="7CD1758D" w14:textId="45EF9718" w:rsidR="00033DFA" w:rsidRDefault="00033DFA" w:rsidP="00576191">
      <w:pPr>
        <w:numPr>
          <w:ilvl w:val="0"/>
          <w:numId w:val="32"/>
        </w:num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Oversee</w:t>
      </w:r>
      <w:r w:rsidR="00475A85">
        <w:rPr>
          <w:rFonts w:eastAsia="Times New Roman" w:cs="Times New Roman"/>
          <w:sz w:val="22"/>
          <w:szCs w:val="22"/>
          <w:lang w:eastAsia="en-AU"/>
        </w:rPr>
        <w:t>ing</w:t>
      </w:r>
      <w:r>
        <w:rPr>
          <w:rFonts w:eastAsia="Times New Roman" w:cs="Times New Roman"/>
          <w:sz w:val="22"/>
          <w:szCs w:val="22"/>
          <w:lang w:eastAsia="en-AU"/>
        </w:rPr>
        <w:t xml:space="preserve"> the annual external audit process</w:t>
      </w:r>
    </w:p>
    <w:p w14:paraId="24B50085" w14:textId="64E48EA1" w:rsidR="00033DFA" w:rsidRDefault="00033DFA" w:rsidP="00576191">
      <w:pPr>
        <w:pStyle w:val="ListParagraph"/>
        <w:numPr>
          <w:ilvl w:val="0"/>
          <w:numId w:val="32"/>
        </w:num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7A6217">
        <w:rPr>
          <w:rFonts w:eastAsia="Times New Roman" w:cs="Times New Roman"/>
          <w:sz w:val="22"/>
          <w:szCs w:val="22"/>
          <w:lang w:eastAsia="en-AU"/>
        </w:rPr>
        <w:t>Review</w:t>
      </w:r>
      <w:r w:rsidR="00475A85" w:rsidRPr="007A6217">
        <w:rPr>
          <w:rFonts w:eastAsia="Times New Roman" w:cs="Times New Roman"/>
          <w:sz w:val="22"/>
          <w:szCs w:val="22"/>
          <w:lang w:eastAsia="en-AU"/>
        </w:rPr>
        <w:t>ing</w:t>
      </w:r>
      <w:r w:rsidRPr="007A6217">
        <w:rPr>
          <w:rFonts w:eastAsia="Times New Roman" w:cs="Times New Roman"/>
          <w:sz w:val="22"/>
          <w:szCs w:val="22"/>
          <w:lang w:eastAsia="en-AU"/>
        </w:rPr>
        <w:t xml:space="preserve"> and recommend</w:t>
      </w:r>
      <w:r w:rsidR="00475A85" w:rsidRPr="00D90689">
        <w:rPr>
          <w:rFonts w:eastAsia="Times New Roman" w:cs="Times New Roman"/>
          <w:sz w:val="22"/>
          <w:szCs w:val="22"/>
          <w:lang w:eastAsia="en-AU"/>
        </w:rPr>
        <w:t>ing</w:t>
      </w:r>
      <w:r w:rsidR="00475A85">
        <w:rPr>
          <w:rFonts w:eastAsia="Times New Roman" w:cs="Times New Roman"/>
          <w:sz w:val="22"/>
          <w:szCs w:val="22"/>
          <w:lang w:eastAsia="en-AU"/>
        </w:rPr>
        <w:t xml:space="preserve"> to Board </w:t>
      </w:r>
      <w:r w:rsidRPr="00033DFA">
        <w:rPr>
          <w:rFonts w:eastAsia="Times New Roman" w:cs="Times New Roman"/>
          <w:sz w:val="22"/>
          <w:szCs w:val="22"/>
          <w:lang w:eastAsia="en-AU"/>
        </w:rPr>
        <w:t>key financial and investment policies for approval</w:t>
      </w:r>
    </w:p>
    <w:p w14:paraId="6FB0353F" w14:textId="15422A81" w:rsidR="008C3950" w:rsidRPr="00217C95" w:rsidRDefault="00217C95" w:rsidP="00576191">
      <w:pPr>
        <w:pStyle w:val="ListParagraph"/>
        <w:numPr>
          <w:ilvl w:val="0"/>
          <w:numId w:val="32"/>
        </w:num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Maintain oversight of tax and other financial compliance.</w:t>
      </w:r>
    </w:p>
    <w:p w14:paraId="4F49EBB0" w14:textId="77777777" w:rsidR="00576191" w:rsidRDefault="00576191" w:rsidP="009944F7">
      <w:pPr>
        <w:rPr>
          <w:b/>
          <w:bCs/>
          <w:sz w:val="22"/>
          <w:szCs w:val="22"/>
          <w:lang w:val="en-US"/>
        </w:rPr>
      </w:pPr>
    </w:p>
    <w:p w14:paraId="031AD0AF" w14:textId="77777777" w:rsidR="005B1586" w:rsidRDefault="005B1586" w:rsidP="009944F7">
      <w:pPr>
        <w:rPr>
          <w:b/>
          <w:bCs/>
          <w:sz w:val="22"/>
          <w:szCs w:val="22"/>
          <w:lang w:val="en-US"/>
        </w:rPr>
      </w:pPr>
    </w:p>
    <w:p w14:paraId="2C993AE8" w14:textId="77777777" w:rsidR="005B1586" w:rsidRDefault="005B1586" w:rsidP="009944F7">
      <w:pPr>
        <w:rPr>
          <w:b/>
          <w:bCs/>
          <w:sz w:val="22"/>
          <w:szCs w:val="22"/>
          <w:lang w:val="en-US"/>
        </w:rPr>
      </w:pPr>
    </w:p>
    <w:p w14:paraId="72801A25" w14:textId="77777777" w:rsidR="005B1586" w:rsidRDefault="005B1586" w:rsidP="009944F7">
      <w:pPr>
        <w:rPr>
          <w:b/>
          <w:bCs/>
          <w:sz w:val="22"/>
          <w:szCs w:val="22"/>
          <w:lang w:val="en-US"/>
        </w:rPr>
      </w:pPr>
    </w:p>
    <w:p w14:paraId="66447C77" w14:textId="0D759274" w:rsidR="00255098" w:rsidRDefault="00F722C9" w:rsidP="009944F7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 xml:space="preserve">Provide financial oversight </w:t>
      </w:r>
      <w:r w:rsidR="00521F16" w:rsidRPr="00B74B4A">
        <w:rPr>
          <w:b/>
          <w:bCs/>
          <w:sz w:val="22"/>
          <w:szCs w:val="22"/>
          <w:lang w:val="en-US"/>
        </w:rPr>
        <w:t>including the annual budget</w:t>
      </w:r>
      <w:r w:rsidR="00521F16" w:rsidRPr="00B74B4A">
        <w:rPr>
          <w:sz w:val="22"/>
          <w:szCs w:val="22"/>
          <w:lang w:val="en-US"/>
        </w:rPr>
        <w:t xml:space="preserve"> </w:t>
      </w:r>
    </w:p>
    <w:p w14:paraId="028A36A7" w14:textId="7DAC78F7" w:rsidR="00255098" w:rsidRPr="00EB74B5" w:rsidRDefault="00255098" w:rsidP="00255098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EB74B5">
        <w:rPr>
          <w:rFonts w:eastAsia="Times New Roman" w:cs="Times New Roman"/>
          <w:sz w:val="22"/>
          <w:szCs w:val="22"/>
          <w:lang w:eastAsia="en-AU"/>
        </w:rPr>
        <w:t>Review and recommend ADAQ's annual operating</w:t>
      </w:r>
      <w:r>
        <w:rPr>
          <w:rFonts w:eastAsia="Times New Roman" w:cs="Times New Roman"/>
          <w:sz w:val="22"/>
          <w:szCs w:val="22"/>
          <w:lang w:eastAsia="en-AU"/>
        </w:rPr>
        <w:t xml:space="preserve">, </w:t>
      </w:r>
      <w:r w:rsidRPr="00EB74B5">
        <w:rPr>
          <w:rFonts w:eastAsia="Times New Roman" w:cs="Times New Roman"/>
          <w:sz w:val="22"/>
          <w:szCs w:val="22"/>
          <w:lang w:eastAsia="en-AU"/>
        </w:rPr>
        <w:t xml:space="preserve">capital budgets </w:t>
      </w:r>
      <w:r>
        <w:rPr>
          <w:rFonts w:eastAsia="Times New Roman" w:cs="Times New Roman"/>
          <w:sz w:val="22"/>
          <w:szCs w:val="22"/>
          <w:lang w:eastAsia="en-AU"/>
        </w:rPr>
        <w:t xml:space="preserve">and forecasting </w:t>
      </w:r>
      <w:r w:rsidRPr="00EB74B5">
        <w:rPr>
          <w:rFonts w:eastAsia="Times New Roman" w:cs="Times New Roman"/>
          <w:sz w:val="22"/>
          <w:szCs w:val="22"/>
          <w:lang w:eastAsia="en-AU"/>
        </w:rPr>
        <w:t>to the Board</w:t>
      </w:r>
      <w:r>
        <w:rPr>
          <w:rFonts w:eastAsia="Times New Roman" w:cs="Times New Roman"/>
          <w:sz w:val="22"/>
          <w:szCs w:val="22"/>
          <w:lang w:eastAsia="en-AU"/>
        </w:rPr>
        <w:t>;</w:t>
      </w:r>
    </w:p>
    <w:p w14:paraId="46DB09BF" w14:textId="2CABA855" w:rsidR="00413101" w:rsidRPr="005B1586" w:rsidRDefault="00255098" w:rsidP="009944F7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EB74B5">
        <w:rPr>
          <w:rFonts w:eastAsia="Times New Roman" w:cs="Times New Roman"/>
          <w:sz w:val="22"/>
          <w:szCs w:val="22"/>
          <w:lang w:eastAsia="en-AU"/>
        </w:rPr>
        <w:t>Monitor financial performance against the budget, reviewing material variances and management's response.</w:t>
      </w:r>
    </w:p>
    <w:p w14:paraId="349DCA25" w14:textId="41070F19" w:rsidR="00521F16" w:rsidRPr="009944F7" w:rsidRDefault="00B01C94" w:rsidP="009944F7">
      <w:pPr>
        <w:rPr>
          <w:sz w:val="22"/>
          <w:szCs w:val="22"/>
          <w:lang w:val="en-US"/>
        </w:rPr>
      </w:pPr>
      <w:r w:rsidRPr="007A6217">
        <w:rPr>
          <w:b/>
          <w:bCs/>
          <w:sz w:val="22"/>
          <w:szCs w:val="22"/>
          <w:lang w:val="en-US"/>
        </w:rPr>
        <w:t>D</w:t>
      </w:r>
      <w:r w:rsidR="00521F16" w:rsidRPr="003F1BE7">
        <w:rPr>
          <w:b/>
          <w:bCs/>
          <w:sz w:val="22"/>
          <w:szCs w:val="22"/>
          <w:lang w:val="en-US"/>
        </w:rPr>
        <w:t>e</w:t>
      </w:r>
      <w:r w:rsidR="00521F16" w:rsidRPr="009944F7">
        <w:rPr>
          <w:b/>
          <w:bCs/>
          <w:sz w:val="22"/>
          <w:szCs w:val="22"/>
          <w:lang w:val="en-US"/>
        </w:rPr>
        <w:t>velopment and implementation of Investment Policy framework</w:t>
      </w:r>
      <w:r w:rsidR="00521F16" w:rsidRPr="009944F7">
        <w:rPr>
          <w:sz w:val="22"/>
          <w:szCs w:val="22"/>
          <w:lang w:val="en-US"/>
        </w:rPr>
        <w:t xml:space="preserve"> for the organisation including:</w:t>
      </w:r>
    </w:p>
    <w:p w14:paraId="7B06AD22" w14:textId="5A202C4E" w:rsidR="0026621F" w:rsidRPr="004B64FE" w:rsidRDefault="0026621F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B64FE">
        <w:rPr>
          <w:rFonts w:eastAsia="Times New Roman" w:cs="Times New Roman"/>
          <w:sz w:val="22"/>
          <w:szCs w:val="22"/>
          <w:lang w:eastAsia="en-AU"/>
        </w:rPr>
        <w:t xml:space="preserve">Review and recommend ADAQ's Investment Strategy and Policy that aligns with ADAQ's </w:t>
      </w:r>
      <w:r w:rsidR="0059610D">
        <w:rPr>
          <w:rFonts w:eastAsia="Times New Roman" w:cs="Times New Roman"/>
          <w:sz w:val="22"/>
          <w:szCs w:val="22"/>
          <w:lang w:eastAsia="en-AU"/>
        </w:rPr>
        <w:t xml:space="preserve">financial </w:t>
      </w:r>
      <w:r w:rsidRPr="004B64FE">
        <w:rPr>
          <w:rFonts w:eastAsia="Times New Roman" w:cs="Times New Roman"/>
          <w:sz w:val="22"/>
          <w:szCs w:val="22"/>
          <w:lang w:eastAsia="en-AU"/>
        </w:rPr>
        <w:t>risk appetite, ethics, and liquidity needs;</w:t>
      </w:r>
    </w:p>
    <w:p w14:paraId="1E9D3742" w14:textId="0866FBC8" w:rsidR="002B750E" w:rsidRPr="0018611C" w:rsidRDefault="002B750E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>Monitor the investment portfolio's performance against benchmarks and compliance with the Investment Policy</w:t>
      </w:r>
      <w:r w:rsidR="00A92315" w:rsidRPr="0018611C">
        <w:rPr>
          <w:rFonts w:eastAsia="Times New Roman" w:cs="Times New Roman"/>
          <w:sz w:val="22"/>
          <w:szCs w:val="22"/>
          <w:lang w:eastAsia="en-AU"/>
        </w:rPr>
        <w:t>;</w:t>
      </w:r>
    </w:p>
    <w:p w14:paraId="2FDE05ED" w14:textId="1F8DB66B" w:rsidR="00521F16" w:rsidRPr="0018611C" w:rsidRDefault="00521F16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>Mak</w:t>
      </w:r>
      <w:r w:rsidR="002B750E" w:rsidRPr="0018611C">
        <w:rPr>
          <w:rFonts w:eastAsia="Times New Roman" w:cs="Times New Roman"/>
          <w:sz w:val="22"/>
          <w:szCs w:val="22"/>
          <w:lang w:eastAsia="en-AU"/>
        </w:rPr>
        <w:t>e</w:t>
      </w:r>
      <w:r w:rsidRPr="0018611C">
        <w:rPr>
          <w:rFonts w:eastAsia="Times New Roman" w:cs="Times New Roman"/>
          <w:sz w:val="22"/>
          <w:szCs w:val="22"/>
          <w:lang w:eastAsia="en-AU"/>
        </w:rPr>
        <w:t xml:space="preserve"> recommendations for any changes to the investment strategy</w:t>
      </w:r>
      <w:r w:rsidR="002B750E" w:rsidRPr="0018611C">
        <w:rPr>
          <w:rFonts w:eastAsia="Times New Roman" w:cs="Times New Roman"/>
          <w:sz w:val="22"/>
          <w:szCs w:val="22"/>
          <w:lang w:eastAsia="en-AU"/>
        </w:rPr>
        <w:t>;</w:t>
      </w:r>
      <w:r w:rsidRPr="0018611C">
        <w:rPr>
          <w:rFonts w:eastAsia="Times New Roman" w:cs="Times New Roman"/>
          <w:sz w:val="22"/>
          <w:szCs w:val="22"/>
          <w:lang w:eastAsia="en-AU"/>
        </w:rPr>
        <w:t xml:space="preserve"> </w:t>
      </w:r>
    </w:p>
    <w:p w14:paraId="7E8458E4" w14:textId="492D53FD" w:rsidR="00202F30" w:rsidRPr="0018611C" w:rsidRDefault="00202F30" w:rsidP="00202F30">
      <w:pPr>
        <w:numPr>
          <w:ilvl w:val="0"/>
          <w:numId w:val="26"/>
        </w:numPr>
        <w:tabs>
          <w:tab w:val="clear" w:pos="36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 xml:space="preserve">At </w:t>
      </w:r>
      <w:r w:rsidRPr="0018611C">
        <w:rPr>
          <w:rFonts w:eastAsia="Times New Roman" w:cs="Times New Roman"/>
          <w:b/>
          <w:bCs/>
          <w:sz w:val="22"/>
          <w:szCs w:val="22"/>
          <w:lang w:eastAsia="en-AU"/>
        </w:rPr>
        <w:t>least every five years</w:t>
      </w:r>
      <w:r w:rsidRPr="0018611C">
        <w:rPr>
          <w:rFonts w:eastAsia="Times New Roman" w:cs="Times New Roman"/>
          <w:sz w:val="22"/>
          <w:szCs w:val="22"/>
          <w:lang w:eastAsia="en-AU"/>
        </w:rPr>
        <w:t>, undertake a competitive tender for the Investment manage</w:t>
      </w:r>
      <w:r w:rsidR="00A41FDA" w:rsidRPr="0018611C">
        <w:rPr>
          <w:rFonts w:eastAsia="Times New Roman" w:cs="Times New Roman"/>
          <w:sz w:val="22"/>
          <w:szCs w:val="22"/>
          <w:lang w:eastAsia="en-AU"/>
        </w:rPr>
        <w:t>ment</w:t>
      </w:r>
      <w:r w:rsidRPr="0018611C">
        <w:rPr>
          <w:rFonts w:eastAsia="Times New Roman" w:cs="Times New Roman"/>
          <w:sz w:val="22"/>
          <w:szCs w:val="22"/>
          <w:lang w:eastAsia="en-AU"/>
        </w:rPr>
        <w:t xml:space="preserve"> of ADAQ. This tender will request at least three bids from suitable </w:t>
      </w:r>
      <w:r w:rsidR="00A41FDA" w:rsidRPr="0018611C">
        <w:rPr>
          <w:rFonts w:eastAsia="Times New Roman" w:cs="Times New Roman"/>
          <w:sz w:val="22"/>
          <w:szCs w:val="22"/>
          <w:lang w:eastAsia="en-AU"/>
        </w:rPr>
        <w:t>investment houses,</w:t>
      </w:r>
      <w:r w:rsidRPr="0018611C">
        <w:rPr>
          <w:rFonts w:eastAsia="Times New Roman" w:cs="Times New Roman"/>
          <w:sz w:val="22"/>
          <w:szCs w:val="22"/>
          <w:lang w:eastAsia="en-AU"/>
        </w:rPr>
        <w:t xml:space="preserve"> one </w:t>
      </w:r>
      <w:r w:rsidR="00A41FDA" w:rsidRPr="0018611C">
        <w:rPr>
          <w:rFonts w:eastAsia="Times New Roman" w:cs="Times New Roman"/>
          <w:sz w:val="22"/>
          <w:szCs w:val="22"/>
          <w:lang w:eastAsia="en-AU"/>
        </w:rPr>
        <w:t xml:space="preserve">of which </w:t>
      </w:r>
      <w:r w:rsidRPr="0018611C">
        <w:rPr>
          <w:rFonts w:eastAsia="Times New Roman" w:cs="Times New Roman"/>
          <w:sz w:val="22"/>
          <w:szCs w:val="22"/>
          <w:lang w:eastAsia="en-AU"/>
        </w:rPr>
        <w:t>may be the incumbent</w:t>
      </w:r>
      <w:r w:rsidR="00A41FDA" w:rsidRPr="0018611C">
        <w:rPr>
          <w:rFonts w:eastAsia="Times New Roman" w:cs="Times New Roman"/>
          <w:sz w:val="22"/>
          <w:szCs w:val="22"/>
          <w:lang w:eastAsia="en-AU"/>
        </w:rPr>
        <w:t>;</w:t>
      </w:r>
    </w:p>
    <w:p w14:paraId="739611A3" w14:textId="362A432B" w:rsidR="00521F16" w:rsidRDefault="00521F16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sz w:val="22"/>
          <w:szCs w:val="22"/>
          <w:lang w:val="en-US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 xml:space="preserve">Meet </w:t>
      </w:r>
      <w:r w:rsidR="002B750E" w:rsidRPr="0018611C">
        <w:rPr>
          <w:rFonts w:eastAsia="Times New Roman" w:cs="Times New Roman"/>
          <w:sz w:val="22"/>
          <w:szCs w:val="22"/>
          <w:lang w:eastAsia="en-AU"/>
        </w:rPr>
        <w:t>(</w:t>
      </w:r>
      <w:r w:rsidRPr="0018611C">
        <w:rPr>
          <w:rFonts w:eastAsia="Times New Roman" w:cs="Times New Roman"/>
          <w:sz w:val="22"/>
          <w:szCs w:val="22"/>
          <w:lang w:eastAsia="en-AU"/>
        </w:rPr>
        <w:t>at least</w:t>
      </w:r>
      <w:r w:rsidR="002B750E" w:rsidRPr="0018611C">
        <w:rPr>
          <w:rFonts w:eastAsia="Times New Roman" w:cs="Times New Roman"/>
          <w:sz w:val="22"/>
          <w:szCs w:val="22"/>
          <w:lang w:eastAsia="en-AU"/>
        </w:rPr>
        <w:t>)</w:t>
      </w:r>
      <w:r w:rsidRPr="0018611C">
        <w:rPr>
          <w:rFonts w:eastAsia="Times New Roman" w:cs="Times New Roman"/>
          <w:sz w:val="22"/>
          <w:szCs w:val="22"/>
          <w:lang w:eastAsia="en-AU"/>
        </w:rPr>
        <w:t xml:space="preserve"> annually with</w:t>
      </w:r>
      <w:r w:rsidRPr="004B64FE">
        <w:rPr>
          <w:rFonts w:eastAsia="Times New Roman" w:cs="Times New Roman"/>
          <w:sz w:val="22"/>
          <w:szCs w:val="22"/>
          <w:lang w:eastAsia="en-AU"/>
        </w:rPr>
        <w:t xml:space="preserve"> the Investment</w:t>
      </w:r>
      <w:r w:rsidRPr="009944F7">
        <w:rPr>
          <w:sz w:val="22"/>
          <w:szCs w:val="22"/>
          <w:lang w:val="en-US"/>
        </w:rPr>
        <w:t xml:space="preserve"> Managers, with the Committee/Board to discuss investment performance</w:t>
      </w:r>
      <w:r w:rsidR="00A92315">
        <w:rPr>
          <w:sz w:val="22"/>
          <w:szCs w:val="22"/>
          <w:lang w:val="en-US"/>
        </w:rPr>
        <w:t>.</w:t>
      </w:r>
    </w:p>
    <w:p w14:paraId="67DD482A" w14:textId="3C7E6CC5" w:rsidR="003F1BE7" w:rsidRPr="007A6217" w:rsidRDefault="00033DFA" w:rsidP="007A6217">
      <w:pPr>
        <w:spacing w:beforeAutospacing="1" w:after="100" w:afterAutospacing="1" w:line="24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Maintain Oversight of ADAQs </w:t>
      </w:r>
      <w:r w:rsidR="003615AB" w:rsidRPr="00217C95">
        <w:rPr>
          <w:b/>
          <w:bCs/>
          <w:sz w:val="22"/>
          <w:szCs w:val="22"/>
          <w:lang w:val="en-US"/>
        </w:rPr>
        <w:t>Property Asset Management</w:t>
      </w:r>
      <w:r>
        <w:rPr>
          <w:b/>
          <w:bCs/>
          <w:sz w:val="22"/>
          <w:szCs w:val="22"/>
          <w:lang w:val="en-US"/>
        </w:rPr>
        <w:t xml:space="preserve"> Process</w:t>
      </w:r>
    </w:p>
    <w:p w14:paraId="1A52A5E6" w14:textId="5635FE5D" w:rsidR="008B1CA9" w:rsidRDefault="008B1CA9" w:rsidP="008B1CA9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sz w:val="22"/>
          <w:szCs w:val="22"/>
        </w:rPr>
      </w:pPr>
      <w:r w:rsidRPr="008B1CA9">
        <w:rPr>
          <w:sz w:val="22"/>
          <w:szCs w:val="22"/>
        </w:rPr>
        <w:t xml:space="preserve">Oversee the development </w:t>
      </w:r>
      <w:r w:rsidR="000820CF">
        <w:rPr>
          <w:sz w:val="22"/>
          <w:szCs w:val="22"/>
        </w:rPr>
        <w:t xml:space="preserve">and annual review </w:t>
      </w:r>
      <w:r w:rsidRPr="008B1CA9">
        <w:rPr>
          <w:sz w:val="22"/>
          <w:szCs w:val="22"/>
        </w:rPr>
        <w:t>of a property management strategy over ADAQ’s</w:t>
      </w:r>
      <w:r>
        <w:rPr>
          <w:sz w:val="22"/>
          <w:szCs w:val="22"/>
        </w:rPr>
        <w:t xml:space="preserve"> </w:t>
      </w:r>
      <w:r w:rsidRPr="008B1CA9">
        <w:rPr>
          <w:sz w:val="22"/>
          <w:szCs w:val="22"/>
        </w:rPr>
        <w:t>property assets. The strategy</w:t>
      </w:r>
      <w:r>
        <w:rPr>
          <w:sz w:val="22"/>
          <w:szCs w:val="22"/>
        </w:rPr>
        <w:t xml:space="preserve"> </w:t>
      </w:r>
      <w:r w:rsidRPr="008B1CA9">
        <w:rPr>
          <w:sz w:val="22"/>
          <w:szCs w:val="22"/>
        </w:rPr>
        <w:t>should look to address how best to optimise</w:t>
      </w:r>
      <w:r>
        <w:rPr>
          <w:sz w:val="22"/>
          <w:szCs w:val="22"/>
        </w:rPr>
        <w:t xml:space="preserve"> </w:t>
      </w:r>
      <w:r w:rsidRPr="008B1CA9">
        <w:rPr>
          <w:sz w:val="22"/>
          <w:szCs w:val="22"/>
        </w:rPr>
        <w:t>the effective use of the asset</w:t>
      </w:r>
      <w:r w:rsidR="00E84250">
        <w:rPr>
          <w:sz w:val="22"/>
          <w:szCs w:val="22"/>
        </w:rPr>
        <w:t>;</w:t>
      </w:r>
    </w:p>
    <w:p w14:paraId="440D84A6" w14:textId="18BD3E49" w:rsidR="00546C9D" w:rsidRDefault="00546C9D" w:rsidP="00546C9D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sz w:val="22"/>
          <w:szCs w:val="22"/>
        </w:rPr>
      </w:pPr>
      <w:r w:rsidRPr="00546C9D">
        <w:rPr>
          <w:sz w:val="22"/>
          <w:szCs w:val="22"/>
        </w:rPr>
        <w:t>Review annual property improvement and maintenance plans included in the</w:t>
      </w:r>
      <w:r>
        <w:rPr>
          <w:sz w:val="22"/>
          <w:szCs w:val="22"/>
        </w:rPr>
        <w:t xml:space="preserve"> </w:t>
      </w:r>
      <w:r w:rsidRPr="00546C9D">
        <w:rPr>
          <w:sz w:val="22"/>
          <w:szCs w:val="22"/>
        </w:rPr>
        <w:t>budget</w:t>
      </w:r>
      <w:r w:rsidR="00E84250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0E2B7F2" w14:textId="4081D49C" w:rsidR="00546C9D" w:rsidRPr="007A6217" w:rsidRDefault="00546C9D" w:rsidP="00546C9D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sz w:val="22"/>
          <w:szCs w:val="22"/>
        </w:rPr>
      </w:pPr>
      <w:r w:rsidRPr="00546C9D">
        <w:rPr>
          <w:sz w:val="22"/>
          <w:szCs w:val="22"/>
        </w:rPr>
        <w:t>Review annually the impairment test of property assets and recommend to</w:t>
      </w:r>
      <w:r>
        <w:rPr>
          <w:sz w:val="22"/>
          <w:szCs w:val="22"/>
        </w:rPr>
        <w:t xml:space="preserve"> </w:t>
      </w:r>
      <w:r w:rsidRPr="00546C9D">
        <w:rPr>
          <w:sz w:val="22"/>
          <w:szCs w:val="22"/>
        </w:rPr>
        <w:t>the Board whether an</w:t>
      </w:r>
      <w:r>
        <w:rPr>
          <w:sz w:val="22"/>
          <w:szCs w:val="22"/>
        </w:rPr>
        <w:t xml:space="preserve"> </w:t>
      </w:r>
      <w:r w:rsidRPr="00546C9D">
        <w:rPr>
          <w:sz w:val="22"/>
          <w:szCs w:val="22"/>
        </w:rPr>
        <w:t>impairment in the carrying value of the asset has</w:t>
      </w:r>
      <w:r>
        <w:rPr>
          <w:sz w:val="22"/>
          <w:szCs w:val="22"/>
        </w:rPr>
        <w:t xml:space="preserve"> </w:t>
      </w:r>
      <w:r w:rsidRPr="00546C9D">
        <w:rPr>
          <w:sz w:val="22"/>
          <w:szCs w:val="22"/>
        </w:rPr>
        <w:t>occurred over the period of review which would require an impairment charge</w:t>
      </w:r>
      <w:r>
        <w:rPr>
          <w:sz w:val="22"/>
          <w:szCs w:val="22"/>
        </w:rPr>
        <w:t xml:space="preserve"> </w:t>
      </w:r>
      <w:r w:rsidRPr="00546C9D">
        <w:rPr>
          <w:sz w:val="22"/>
          <w:szCs w:val="22"/>
        </w:rPr>
        <w:t>in that year’s financial accounts.</w:t>
      </w:r>
    </w:p>
    <w:p w14:paraId="716682D8" w14:textId="26B48C40" w:rsidR="002B750E" w:rsidRPr="004B64FE" w:rsidRDefault="00033DFA" w:rsidP="009944F7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Oversee the Annual </w:t>
      </w:r>
      <w:r w:rsidR="002B750E" w:rsidRPr="004B64FE">
        <w:rPr>
          <w:b/>
          <w:bCs/>
          <w:sz w:val="22"/>
          <w:szCs w:val="22"/>
          <w:lang w:val="en-US"/>
        </w:rPr>
        <w:t>External Audit</w:t>
      </w:r>
      <w:r>
        <w:rPr>
          <w:b/>
          <w:bCs/>
          <w:sz w:val="22"/>
          <w:szCs w:val="22"/>
          <w:lang w:val="en-US"/>
        </w:rPr>
        <w:t xml:space="preserve"> Process</w:t>
      </w:r>
    </w:p>
    <w:p w14:paraId="3AC4DC48" w14:textId="2D35393A" w:rsidR="004B64FE" w:rsidRPr="004B64FE" w:rsidRDefault="004B64FE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B64FE">
        <w:rPr>
          <w:rFonts w:eastAsia="Times New Roman" w:cs="Times New Roman"/>
          <w:sz w:val="22"/>
          <w:szCs w:val="22"/>
          <w:lang w:eastAsia="en-AU"/>
        </w:rPr>
        <w:t>Recommend the external auditor's appointment, re-appointment, or dismissal to the Board</w:t>
      </w:r>
      <w:r w:rsidR="009E4446">
        <w:rPr>
          <w:rFonts w:eastAsia="Times New Roman" w:cs="Times New Roman"/>
          <w:sz w:val="22"/>
          <w:szCs w:val="22"/>
          <w:lang w:eastAsia="en-AU"/>
        </w:rPr>
        <w:t>;</w:t>
      </w:r>
    </w:p>
    <w:p w14:paraId="11883760" w14:textId="73AB92D7" w:rsidR="004B64FE" w:rsidRPr="004B64FE" w:rsidRDefault="004B64FE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4B64FE">
        <w:rPr>
          <w:rFonts w:eastAsia="Times New Roman" w:cs="Times New Roman"/>
          <w:sz w:val="22"/>
          <w:szCs w:val="22"/>
          <w:lang w:eastAsia="en-AU"/>
        </w:rPr>
        <w:t>Annually assess the external auditor's independence, performance, and fees</w:t>
      </w:r>
      <w:r w:rsidR="009E4446">
        <w:rPr>
          <w:rFonts w:eastAsia="Times New Roman" w:cs="Times New Roman"/>
          <w:sz w:val="22"/>
          <w:szCs w:val="22"/>
          <w:lang w:eastAsia="en-AU"/>
        </w:rPr>
        <w:t>;</w:t>
      </w:r>
    </w:p>
    <w:p w14:paraId="587B4794" w14:textId="1C8C147B" w:rsidR="004B64FE" w:rsidRPr="0018611C" w:rsidRDefault="004B64FE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>Review the external audit plan for scope and key risk coverage</w:t>
      </w:r>
      <w:r w:rsidR="009E4446" w:rsidRPr="0018611C">
        <w:rPr>
          <w:rFonts w:eastAsia="Times New Roman" w:cs="Times New Roman"/>
          <w:sz w:val="22"/>
          <w:szCs w:val="22"/>
          <w:lang w:eastAsia="en-AU"/>
        </w:rPr>
        <w:t>;</w:t>
      </w:r>
    </w:p>
    <w:p w14:paraId="097427FE" w14:textId="51B36FF8" w:rsidR="006C54C9" w:rsidRPr="0018611C" w:rsidRDefault="006C54C9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>Review the annual financial statements</w:t>
      </w:r>
      <w:r w:rsidR="00873E8D" w:rsidRPr="0018611C">
        <w:rPr>
          <w:rFonts w:eastAsia="Times New Roman" w:cs="Times New Roman"/>
          <w:sz w:val="22"/>
          <w:szCs w:val="22"/>
          <w:lang w:eastAsia="en-AU"/>
        </w:rPr>
        <w:t>, Auditors and Directors report to ensure appropriateness and that info</w:t>
      </w:r>
      <w:r w:rsidR="004E70C0" w:rsidRPr="0018611C">
        <w:rPr>
          <w:rFonts w:eastAsia="Times New Roman" w:cs="Times New Roman"/>
          <w:sz w:val="22"/>
          <w:szCs w:val="22"/>
          <w:lang w:eastAsia="en-AU"/>
        </w:rPr>
        <w:t>rmation is complete and appropriate before being recommended for signature by the Chair and/or Management;</w:t>
      </w:r>
    </w:p>
    <w:p w14:paraId="44DD9E7B" w14:textId="154EAEF0" w:rsidR="002B750E" w:rsidRDefault="004B64FE" w:rsidP="004B64FE">
      <w:pPr>
        <w:numPr>
          <w:ilvl w:val="0"/>
          <w:numId w:val="2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18611C">
        <w:rPr>
          <w:rFonts w:eastAsia="Times New Roman" w:cs="Times New Roman"/>
          <w:sz w:val="22"/>
          <w:szCs w:val="22"/>
          <w:lang w:eastAsia="en-AU"/>
        </w:rPr>
        <w:t>Review all external</w:t>
      </w:r>
      <w:r w:rsidRPr="004B64FE">
        <w:rPr>
          <w:rFonts w:eastAsia="Times New Roman" w:cs="Times New Roman"/>
          <w:sz w:val="22"/>
          <w:szCs w:val="22"/>
          <w:lang w:eastAsia="en-AU"/>
        </w:rPr>
        <w:t xml:space="preserve"> audit findings, management letters, and management's response</w:t>
      </w:r>
      <w:r w:rsidR="003870CF">
        <w:rPr>
          <w:rFonts w:eastAsia="Times New Roman" w:cs="Times New Roman"/>
          <w:sz w:val="22"/>
          <w:szCs w:val="22"/>
          <w:lang w:eastAsia="en-AU"/>
        </w:rPr>
        <w:t>;</w:t>
      </w:r>
    </w:p>
    <w:p w14:paraId="0859A494" w14:textId="61152837" w:rsidR="00FC4A66" w:rsidRPr="007A6217" w:rsidRDefault="00FC4A66" w:rsidP="00FC4A66">
      <w:pPr>
        <w:numPr>
          <w:ilvl w:val="0"/>
          <w:numId w:val="26"/>
        </w:numPr>
        <w:tabs>
          <w:tab w:val="clear" w:pos="36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 xml:space="preserve">At </w:t>
      </w:r>
      <w:r w:rsidRPr="003870CF">
        <w:rPr>
          <w:rFonts w:eastAsia="Times New Roman" w:cs="Times New Roman"/>
          <w:b/>
          <w:bCs/>
          <w:sz w:val="22"/>
          <w:szCs w:val="22"/>
          <w:lang w:eastAsia="en-AU"/>
        </w:rPr>
        <w:t>least every five years</w:t>
      </w:r>
      <w:r w:rsidRPr="00FC4A66">
        <w:rPr>
          <w:rFonts w:eastAsia="Times New Roman" w:cs="Times New Roman"/>
          <w:sz w:val="22"/>
          <w:szCs w:val="22"/>
          <w:lang w:eastAsia="en-AU"/>
        </w:rPr>
        <w:t>, undertake a competitive tender for the audit business of ADAQ. This tender will request at least three bids from suitable auditors of which one may be the incumbent</w:t>
      </w:r>
      <w:r>
        <w:rPr>
          <w:rFonts w:eastAsia="Times New Roman" w:cs="Times New Roman"/>
          <w:sz w:val="22"/>
          <w:szCs w:val="22"/>
          <w:lang w:eastAsia="en-AU"/>
        </w:rPr>
        <w:t>. If the incumbent company is chosen, the individual auditor must be changed.</w:t>
      </w:r>
      <w:r w:rsidRPr="00FC4A66">
        <w:t xml:space="preserve"> </w:t>
      </w:r>
    </w:p>
    <w:p w14:paraId="374C02E2" w14:textId="016D2C3C" w:rsidR="00FC4A66" w:rsidRPr="00FC4A66" w:rsidRDefault="00FC4A66" w:rsidP="007A6217">
      <w:pPr>
        <w:numPr>
          <w:ilvl w:val="0"/>
          <w:numId w:val="26"/>
        </w:numPr>
        <w:tabs>
          <w:tab w:val="clear" w:pos="36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7A6217">
        <w:rPr>
          <w:rFonts w:eastAsia="Times New Roman" w:cs="Times New Roman"/>
          <w:sz w:val="22"/>
          <w:szCs w:val="22"/>
          <w:lang w:eastAsia="en-AU"/>
        </w:rPr>
        <w:t>Separately to management, m</w:t>
      </w:r>
      <w:r w:rsidRPr="00FC4A66">
        <w:rPr>
          <w:rFonts w:eastAsia="Times New Roman" w:cs="Times New Roman"/>
          <w:sz w:val="22"/>
          <w:szCs w:val="22"/>
          <w:lang w:eastAsia="en-AU"/>
        </w:rPr>
        <w:t>eet with the external auditors to review results and discuss the adequacy and effectiveness of accounting and financial controls and any issue that the external auditors wish to raise.</w:t>
      </w:r>
    </w:p>
    <w:p w14:paraId="4A6B4E6A" w14:textId="518BD394" w:rsidR="00C64338" w:rsidRDefault="00C64338" w:rsidP="00A41FDA">
      <w:pPr>
        <w:spacing w:before="0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EB74B5">
        <w:rPr>
          <w:rFonts w:eastAsia="Times New Roman" w:cs="Times New Roman"/>
          <w:b/>
          <w:bCs/>
          <w:sz w:val="22"/>
          <w:szCs w:val="22"/>
          <w:lang w:eastAsia="en-AU"/>
        </w:rPr>
        <w:t>Review and recommend</w:t>
      </w:r>
      <w:r w:rsidRPr="00EB74B5">
        <w:rPr>
          <w:rFonts w:eastAsia="Times New Roman" w:cs="Times New Roman"/>
          <w:sz w:val="22"/>
          <w:szCs w:val="22"/>
          <w:lang w:eastAsia="en-AU"/>
        </w:rPr>
        <w:t xml:space="preserve"> </w:t>
      </w:r>
      <w:r>
        <w:rPr>
          <w:rFonts w:eastAsia="Times New Roman" w:cs="Times New Roman"/>
          <w:sz w:val="22"/>
          <w:szCs w:val="22"/>
          <w:lang w:eastAsia="en-AU"/>
        </w:rPr>
        <w:t>relevant</w:t>
      </w:r>
      <w:r w:rsidRPr="00EB74B5">
        <w:rPr>
          <w:rFonts w:eastAsia="Times New Roman" w:cs="Times New Roman"/>
          <w:sz w:val="22"/>
          <w:szCs w:val="22"/>
          <w:lang w:eastAsia="en-AU"/>
        </w:rPr>
        <w:t xml:space="preserve"> policies to the Board for approval</w:t>
      </w:r>
      <w:r>
        <w:rPr>
          <w:rFonts w:eastAsia="Times New Roman" w:cs="Times New Roman"/>
          <w:sz w:val="22"/>
          <w:szCs w:val="22"/>
          <w:lang w:eastAsia="en-AU"/>
        </w:rPr>
        <w:t xml:space="preserve"> as determined by the Governance, Risk and Compliance Committee.</w:t>
      </w:r>
    </w:p>
    <w:p w14:paraId="00C4D375" w14:textId="2B69B858" w:rsidR="00D90B67" w:rsidRDefault="0089298A" w:rsidP="00A41FDA">
      <w:pPr>
        <w:spacing w:before="0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89298A">
        <w:rPr>
          <w:rFonts w:eastAsia="Times New Roman" w:cs="Times New Roman"/>
          <w:b/>
          <w:bCs/>
          <w:sz w:val="22"/>
          <w:szCs w:val="22"/>
          <w:lang w:eastAsia="en-AU"/>
        </w:rPr>
        <w:t>Review and maintain oversight</w:t>
      </w:r>
      <w:r>
        <w:rPr>
          <w:rFonts w:eastAsia="Times New Roman" w:cs="Times New Roman"/>
          <w:sz w:val="22"/>
          <w:szCs w:val="22"/>
          <w:lang w:eastAsia="en-AU"/>
        </w:rPr>
        <w:t xml:space="preserve"> of all tax and financial regulatory compliance requirements.</w:t>
      </w:r>
    </w:p>
    <w:p w14:paraId="48E1AD20" w14:textId="77777777" w:rsidR="00D90B67" w:rsidRDefault="00D90B67" w:rsidP="00A41FDA">
      <w:pPr>
        <w:spacing w:before="0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76F9A7EB" w14:textId="77777777" w:rsidR="00D90B67" w:rsidRDefault="00D90B67" w:rsidP="00A41FDA">
      <w:pPr>
        <w:spacing w:before="0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7798ADB7" w14:textId="77777777" w:rsidR="00D90B67" w:rsidRDefault="00D90B67" w:rsidP="00A41FDA">
      <w:pPr>
        <w:spacing w:before="0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288012E1" w14:textId="77777777" w:rsidR="00D90B67" w:rsidRPr="00413101" w:rsidRDefault="00D90B67" w:rsidP="00A41FDA">
      <w:pPr>
        <w:spacing w:before="0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33814E5A" w14:textId="77777777" w:rsidR="002F0C38" w:rsidRPr="00497AA7" w:rsidRDefault="002F0C38" w:rsidP="002F0C38">
      <w:pPr>
        <w:pStyle w:val="Heading2"/>
        <w:rPr>
          <w:lang w:val="en-US"/>
        </w:rPr>
      </w:pPr>
      <w:r w:rsidRPr="00497AA7">
        <w:rPr>
          <w:lang w:val="en-US"/>
        </w:rPr>
        <w:t>Membership</w:t>
      </w:r>
    </w:p>
    <w:p w14:paraId="76699C61" w14:textId="5B600647" w:rsidR="00D90B67" w:rsidRPr="0018611C" w:rsidRDefault="002F0C38" w:rsidP="00D90B67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</w:t>
      </w:r>
      <w:r w:rsidR="006B0C7E">
        <w:rPr>
          <w:sz w:val="22"/>
          <w:szCs w:val="22"/>
          <w:lang w:val="en-US"/>
        </w:rPr>
        <w:t>FA</w:t>
      </w:r>
      <w:r w:rsidRPr="00E14218">
        <w:rPr>
          <w:sz w:val="22"/>
          <w:szCs w:val="22"/>
          <w:lang w:val="en-US"/>
        </w:rPr>
        <w:t xml:space="preserve">C will comprise a </w:t>
      </w:r>
      <w:r w:rsidRPr="0018611C">
        <w:rPr>
          <w:b/>
          <w:bCs/>
          <w:sz w:val="22"/>
          <w:szCs w:val="22"/>
          <w:lang w:val="en-US"/>
        </w:rPr>
        <w:t xml:space="preserve">minimum of three and a maximum of </w:t>
      </w:r>
      <w:r w:rsidR="0049181E" w:rsidRPr="0018611C">
        <w:rPr>
          <w:b/>
          <w:bCs/>
          <w:sz w:val="22"/>
          <w:szCs w:val="22"/>
          <w:lang w:val="en-US"/>
        </w:rPr>
        <w:t>five</w:t>
      </w:r>
      <w:r w:rsidR="00F722C9" w:rsidRPr="0018611C">
        <w:rPr>
          <w:sz w:val="22"/>
          <w:szCs w:val="22"/>
          <w:lang w:val="en-US"/>
        </w:rPr>
        <w:t xml:space="preserve"> </w:t>
      </w:r>
      <w:r w:rsidRPr="0018611C">
        <w:rPr>
          <w:sz w:val="22"/>
          <w:szCs w:val="22"/>
          <w:lang w:val="en-US"/>
        </w:rPr>
        <w:t xml:space="preserve">members. These members will typically be directors of the Board. </w:t>
      </w:r>
      <w:r w:rsidR="00AE3BE6">
        <w:rPr>
          <w:sz w:val="22"/>
          <w:szCs w:val="22"/>
          <w:lang w:val="en-US"/>
        </w:rPr>
        <w:t>The Committee must have at</w:t>
      </w:r>
      <w:r w:rsidR="00EC55CD" w:rsidRPr="0018611C">
        <w:rPr>
          <w:sz w:val="22"/>
          <w:szCs w:val="22"/>
          <w:lang w:val="en-US"/>
        </w:rPr>
        <w:t xml:space="preserve"> least </w:t>
      </w:r>
      <w:r w:rsidR="0049181E" w:rsidRPr="0018611C">
        <w:rPr>
          <w:sz w:val="22"/>
          <w:szCs w:val="22"/>
          <w:lang w:val="en-US"/>
        </w:rPr>
        <w:t xml:space="preserve">one </w:t>
      </w:r>
      <w:r w:rsidR="00AE3BE6">
        <w:rPr>
          <w:sz w:val="22"/>
          <w:szCs w:val="22"/>
          <w:lang w:val="en-US"/>
        </w:rPr>
        <w:t>member</w:t>
      </w:r>
      <w:r w:rsidR="0049181E" w:rsidRPr="0018611C">
        <w:rPr>
          <w:sz w:val="22"/>
          <w:szCs w:val="22"/>
          <w:lang w:val="en-US"/>
        </w:rPr>
        <w:t xml:space="preserve"> </w:t>
      </w:r>
      <w:r w:rsidR="00957A39">
        <w:rPr>
          <w:sz w:val="22"/>
          <w:szCs w:val="22"/>
          <w:lang w:val="en-US"/>
        </w:rPr>
        <w:t>who is</w:t>
      </w:r>
      <w:r w:rsidRPr="0018611C">
        <w:rPr>
          <w:sz w:val="22"/>
          <w:szCs w:val="22"/>
          <w:lang w:val="en-US"/>
        </w:rPr>
        <w:t xml:space="preserve"> an independent external person to the </w:t>
      </w:r>
      <w:r w:rsidR="0049181E" w:rsidRPr="0018611C">
        <w:rPr>
          <w:sz w:val="22"/>
          <w:szCs w:val="22"/>
          <w:lang w:val="en-US"/>
        </w:rPr>
        <w:t xml:space="preserve">Board. </w:t>
      </w:r>
    </w:p>
    <w:p w14:paraId="65D48FDD" w14:textId="77777777" w:rsidR="00D90B67" w:rsidRDefault="0049181E" w:rsidP="00D90B67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r w:rsidRPr="0018611C">
        <w:rPr>
          <w:sz w:val="22"/>
          <w:szCs w:val="22"/>
        </w:rPr>
        <w:t xml:space="preserve">The Chair </w:t>
      </w:r>
      <w:r w:rsidR="00A53597" w:rsidRPr="0018611C">
        <w:rPr>
          <w:sz w:val="22"/>
          <w:szCs w:val="22"/>
        </w:rPr>
        <w:t xml:space="preserve">and members </w:t>
      </w:r>
      <w:r w:rsidRPr="0018611C">
        <w:rPr>
          <w:sz w:val="22"/>
          <w:szCs w:val="22"/>
        </w:rPr>
        <w:t>of the Committee</w:t>
      </w:r>
      <w:r w:rsidRPr="00D90B67">
        <w:rPr>
          <w:sz w:val="22"/>
          <w:szCs w:val="22"/>
        </w:rPr>
        <w:t xml:space="preserve"> </w:t>
      </w:r>
      <w:r w:rsidR="00A53597" w:rsidRPr="00D90B67">
        <w:rPr>
          <w:sz w:val="22"/>
          <w:szCs w:val="22"/>
        </w:rPr>
        <w:t>are</w:t>
      </w:r>
      <w:r w:rsidRPr="00D90B67">
        <w:rPr>
          <w:sz w:val="22"/>
          <w:szCs w:val="22"/>
        </w:rPr>
        <w:t xml:space="preserve"> appointed at the discretion of the Board</w:t>
      </w:r>
      <w:r w:rsidRPr="00D90B67">
        <w:rPr>
          <w:sz w:val="22"/>
          <w:szCs w:val="22"/>
          <w:lang w:val="en-US"/>
        </w:rPr>
        <w:t>;</w:t>
      </w:r>
    </w:p>
    <w:p w14:paraId="5326206C" w14:textId="77777777" w:rsidR="00D90B67" w:rsidRDefault="002F0C38" w:rsidP="00D90B67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r w:rsidRPr="00D90B67">
        <w:rPr>
          <w:sz w:val="22"/>
          <w:szCs w:val="22"/>
          <w:lang w:val="en-US"/>
        </w:rPr>
        <w:t xml:space="preserve">The Chair of the Board </w:t>
      </w:r>
      <w:r w:rsidR="0049181E" w:rsidRPr="00D90B67">
        <w:rPr>
          <w:sz w:val="22"/>
          <w:szCs w:val="22"/>
          <w:lang w:val="en-US"/>
        </w:rPr>
        <w:t xml:space="preserve">may attend as </w:t>
      </w:r>
      <w:r w:rsidRPr="00D90B67">
        <w:rPr>
          <w:sz w:val="22"/>
          <w:szCs w:val="22"/>
          <w:lang w:val="en-US"/>
        </w:rPr>
        <w:t>an ex-officio member</w:t>
      </w:r>
      <w:r w:rsidR="002B20B3" w:rsidRPr="00D90B67">
        <w:rPr>
          <w:sz w:val="22"/>
          <w:szCs w:val="22"/>
          <w:lang w:val="en-US"/>
        </w:rPr>
        <w:t xml:space="preserve"> of the Committee</w:t>
      </w:r>
      <w:r w:rsidR="0049181E" w:rsidRPr="00D90B67">
        <w:rPr>
          <w:sz w:val="22"/>
          <w:szCs w:val="22"/>
          <w:lang w:val="en-US"/>
        </w:rPr>
        <w:t xml:space="preserve">, </w:t>
      </w:r>
      <w:r w:rsidR="00FF6647" w:rsidRPr="00D90B67">
        <w:rPr>
          <w:sz w:val="22"/>
          <w:szCs w:val="22"/>
          <w:lang w:val="en-US"/>
        </w:rPr>
        <w:t>however,</w:t>
      </w:r>
      <w:r w:rsidR="0049181E" w:rsidRPr="00D90B67">
        <w:rPr>
          <w:sz w:val="22"/>
          <w:szCs w:val="22"/>
          <w:lang w:val="en-US"/>
        </w:rPr>
        <w:t xml:space="preserve"> doesn’t hold voting rights</w:t>
      </w:r>
      <w:r w:rsidRPr="00D90B67">
        <w:rPr>
          <w:sz w:val="22"/>
          <w:szCs w:val="22"/>
          <w:lang w:val="en-US"/>
        </w:rPr>
        <w:t>;</w:t>
      </w:r>
    </w:p>
    <w:p w14:paraId="231B364D" w14:textId="77777777" w:rsidR="00D90B67" w:rsidRDefault="002F0C38" w:rsidP="00D90B67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r w:rsidRPr="00D90B67">
        <w:rPr>
          <w:sz w:val="22"/>
          <w:szCs w:val="22"/>
          <w:lang w:val="en-US"/>
        </w:rPr>
        <w:t xml:space="preserve">Other directors of the Board may attend </w:t>
      </w:r>
      <w:r w:rsidR="00376A14" w:rsidRPr="00D90B67">
        <w:rPr>
          <w:sz w:val="22"/>
          <w:szCs w:val="22"/>
          <w:lang w:val="en-US"/>
        </w:rPr>
        <w:t>FA</w:t>
      </w:r>
      <w:r w:rsidR="002B20B3" w:rsidRPr="00D90B67">
        <w:rPr>
          <w:sz w:val="22"/>
          <w:szCs w:val="22"/>
          <w:lang w:val="en-US"/>
        </w:rPr>
        <w:t>C</w:t>
      </w:r>
      <w:r w:rsidRPr="00D90B67">
        <w:rPr>
          <w:sz w:val="22"/>
          <w:szCs w:val="22"/>
          <w:lang w:val="en-US"/>
        </w:rPr>
        <w:t xml:space="preserve"> meetings</w:t>
      </w:r>
      <w:r w:rsidR="0049181E" w:rsidRPr="00D90B67">
        <w:rPr>
          <w:sz w:val="22"/>
          <w:szCs w:val="22"/>
          <w:lang w:val="en-US"/>
        </w:rPr>
        <w:t>, without voting rights;</w:t>
      </w:r>
    </w:p>
    <w:p w14:paraId="2689CBFC" w14:textId="512F6AA6" w:rsidR="006B0C7E" w:rsidRPr="00D90B67" w:rsidRDefault="006B0C7E" w:rsidP="00D90B67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r w:rsidRPr="00D90B67">
        <w:rPr>
          <w:sz w:val="22"/>
          <w:szCs w:val="22"/>
          <w:lang w:val="en-US"/>
        </w:rPr>
        <w:t xml:space="preserve">All members must be financially literate. </w:t>
      </w:r>
      <w:r w:rsidRPr="00D90B67">
        <w:rPr>
          <w:b/>
          <w:bCs/>
          <w:sz w:val="22"/>
          <w:szCs w:val="22"/>
          <w:lang w:val="en-US"/>
        </w:rPr>
        <w:t>At least one member</w:t>
      </w:r>
      <w:r w:rsidRPr="00D90B67">
        <w:rPr>
          <w:sz w:val="22"/>
          <w:szCs w:val="22"/>
          <w:lang w:val="en-US"/>
        </w:rPr>
        <w:t xml:space="preserve"> </w:t>
      </w:r>
      <w:r w:rsidR="00FA5CE0" w:rsidRPr="00D90B67">
        <w:rPr>
          <w:sz w:val="22"/>
          <w:szCs w:val="22"/>
          <w:lang w:val="en-US"/>
        </w:rPr>
        <w:t xml:space="preserve">should </w:t>
      </w:r>
      <w:r w:rsidRPr="00D90B67">
        <w:rPr>
          <w:sz w:val="22"/>
          <w:szCs w:val="22"/>
          <w:lang w:val="en-US"/>
        </w:rPr>
        <w:t>have recent and relevant financial, accounting, or investment expertise.</w:t>
      </w:r>
    </w:p>
    <w:p w14:paraId="59ADA7EF" w14:textId="3A171073" w:rsidR="002F0C38" w:rsidRPr="00E14218" w:rsidRDefault="001678A4" w:rsidP="002F0C3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2F0C38" w:rsidRPr="00E14218">
        <w:rPr>
          <w:sz w:val="22"/>
          <w:szCs w:val="22"/>
          <w:lang w:val="en-US"/>
        </w:rPr>
        <w:t xml:space="preserve">he Chief Executive Officer </w:t>
      </w:r>
      <w:r w:rsidR="00376A14">
        <w:rPr>
          <w:sz w:val="22"/>
          <w:szCs w:val="22"/>
          <w:lang w:val="en-US"/>
        </w:rPr>
        <w:t>and</w:t>
      </w:r>
      <w:r>
        <w:rPr>
          <w:sz w:val="22"/>
          <w:szCs w:val="22"/>
          <w:lang w:val="en-US"/>
        </w:rPr>
        <w:t xml:space="preserve"> </w:t>
      </w:r>
      <w:r w:rsidR="00376A14">
        <w:rPr>
          <w:sz w:val="22"/>
          <w:szCs w:val="22"/>
          <w:lang w:val="en-US"/>
        </w:rPr>
        <w:t xml:space="preserve">the Chief Financial Officer </w:t>
      </w:r>
      <w:r>
        <w:rPr>
          <w:sz w:val="22"/>
          <w:szCs w:val="22"/>
          <w:lang w:val="en-US"/>
        </w:rPr>
        <w:t>are</w:t>
      </w:r>
      <w:r w:rsidRPr="00E14218">
        <w:rPr>
          <w:sz w:val="22"/>
          <w:szCs w:val="22"/>
          <w:lang w:val="en-US"/>
        </w:rPr>
        <w:t xml:space="preserve"> </w:t>
      </w:r>
      <w:r w:rsidR="002F0C38" w:rsidRPr="00E14218">
        <w:rPr>
          <w:sz w:val="22"/>
          <w:szCs w:val="22"/>
          <w:lang w:val="en-US"/>
        </w:rPr>
        <w:t xml:space="preserve">required </w:t>
      </w:r>
      <w:r w:rsidR="005A7705">
        <w:rPr>
          <w:sz w:val="22"/>
          <w:szCs w:val="22"/>
          <w:lang w:val="en-US"/>
        </w:rPr>
        <w:t xml:space="preserve">attendees unless </w:t>
      </w:r>
      <w:r w:rsidR="002F0C38" w:rsidRPr="00E14218">
        <w:rPr>
          <w:sz w:val="22"/>
          <w:szCs w:val="22"/>
          <w:lang w:val="en-US"/>
        </w:rPr>
        <w:t xml:space="preserve">determined </w:t>
      </w:r>
      <w:r w:rsidR="005A7705">
        <w:rPr>
          <w:sz w:val="22"/>
          <w:szCs w:val="22"/>
          <w:lang w:val="en-US"/>
        </w:rPr>
        <w:t xml:space="preserve">otherwise </w:t>
      </w:r>
      <w:r w:rsidR="002F0C38" w:rsidRPr="00E14218">
        <w:rPr>
          <w:sz w:val="22"/>
          <w:szCs w:val="22"/>
          <w:lang w:val="en-US"/>
        </w:rPr>
        <w:t xml:space="preserve">by the </w:t>
      </w:r>
      <w:r w:rsidR="00FF6647">
        <w:rPr>
          <w:sz w:val="22"/>
          <w:szCs w:val="22"/>
          <w:lang w:val="en-US"/>
        </w:rPr>
        <w:t>C</w:t>
      </w:r>
      <w:r w:rsidR="005A7705">
        <w:rPr>
          <w:sz w:val="22"/>
          <w:szCs w:val="22"/>
          <w:lang w:val="en-US"/>
        </w:rPr>
        <w:t>ommittee</w:t>
      </w:r>
      <w:r w:rsidR="00376A14">
        <w:rPr>
          <w:sz w:val="22"/>
          <w:szCs w:val="22"/>
          <w:lang w:val="en-US"/>
        </w:rPr>
        <w:t>.</w:t>
      </w:r>
    </w:p>
    <w:p w14:paraId="76105AC1" w14:textId="77777777" w:rsidR="002F0C38" w:rsidRPr="00497AA7" w:rsidRDefault="002F0C38" w:rsidP="002F0C38">
      <w:pPr>
        <w:pStyle w:val="Heading2"/>
        <w:rPr>
          <w:lang w:val="en-US"/>
        </w:rPr>
      </w:pPr>
      <w:r w:rsidRPr="00497AA7">
        <w:rPr>
          <w:lang w:val="en-US"/>
        </w:rPr>
        <w:t xml:space="preserve">Term of membership </w:t>
      </w:r>
    </w:p>
    <w:p w14:paraId="6C76A3A2" w14:textId="26745A51" w:rsidR="002F0C38" w:rsidRPr="00F02013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Membership should be considered on a </w:t>
      </w:r>
      <w:r w:rsidR="0049181E" w:rsidRPr="00F02013">
        <w:rPr>
          <w:b/>
          <w:bCs/>
          <w:sz w:val="22"/>
          <w:szCs w:val="22"/>
          <w:lang w:val="en-US"/>
        </w:rPr>
        <w:t>two</w:t>
      </w:r>
      <w:r w:rsidRPr="00F02013">
        <w:rPr>
          <w:b/>
          <w:bCs/>
          <w:sz w:val="22"/>
          <w:szCs w:val="22"/>
          <w:lang w:val="en-US"/>
        </w:rPr>
        <w:t>-year basis</w:t>
      </w:r>
      <w:r w:rsidRPr="00F02013">
        <w:rPr>
          <w:sz w:val="22"/>
          <w:szCs w:val="22"/>
          <w:lang w:val="en-US"/>
        </w:rPr>
        <w:t xml:space="preserve"> or as vacancies arise for directors of the Board.</w:t>
      </w:r>
    </w:p>
    <w:p w14:paraId="1E707211" w14:textId="21DED25D" w:rsidR="002F0C38" w:rsidRPr="0018611C" w:rsidRDefault="002F0C38" w:rsidP="002F0C38">
      <w:pPr>
        <w:rPr>
          <w:sz w:val="22"/>
          <w:szCs w:val="22"/>
          <w:lang w:val="en-US"/>
        </w:rPr>
      </w:pPr>
      <w:r w:rsidRPr="0018611C">
        <w:rPr>
          <w:sz w:val="22"/>
          <w:szCs w:val="22"/>
          <w:lang w:val="en-US"/>
        </w:rPr>
        <w:t xml:space="preserve">Independent external members of the </w:t>
      </w:r>
      <w:r w:rsidR="00376A14" w:rsidRPr="0018611C">
        <w:rPr>
          <w:sz w:val="22"/>
          <w:szCs w:val="22"/>
          <w:lang w:val="en-US"/>
        </w:rPr>
        <w:t>FA</w:t>
      </w:r>
      <w:r w:rsidR="002B20B3" w:rsidRPr="0018611C">
        <w:rPr>
          <w:sz w:val="22"/>
          <w:szCs w:val="22"/>
          <w:lang w:val="en-US"/>
        </w:rPr>
        <w:t>C</w:t>
      </w:r>
      <w:r w:rsidRPr="0018611C">
        <w:rPr>
          <w:sz w:val="22"/>
          <w:szCs w:val="22"/>
          <w:lang w:val="en-US"/>
        </w:rPr>
        <w:t xml:space="preserve"> may be appointed for a term of </w:t>
      </w:r>
      <w:r w:rsidRPr="0018611C">
        <w:rPr>
          <w:b/>
          <w:bCs/>
          <w:sz w:val="22"/>
          <w:szCs w:val="22"/>
          <w:lang w:val="en-US"/>
        </w:rPr>
        <w:t>two years</w:t>
      </w:r>
      <w:r w:rsidRPr="0018611C">
        <w:rPr>
          <w:sz w:val="22"/>
          <w:szCs w:val="22"/>
          <w:lang w:val="en-US"/>
        </w:rPr>
        <w:t>.</w:t>
      </w:r>
    </w:p>
    <w:p w14:paraId="47F80F1E" w14:textId="4238A2DA" w:rsidR="0031706C" w:rsidRDefault="00584298" w:rsidP="002F0C38">
      <w:pPr>
        <w:rPr>
          <w:sz w:val="22"/>
          <w:szCs w:val="22"/>
          <w:lang w:val="en-US"/>
        </w:rPr>
      </w:pPr>
      <w:r w:rsidRPr="0018611C">
        <w:rPr>
          <w:sz w:val="22"/>
          <w:szCs w:val="22"/>
          <w:lang w:val="en-US"/>
        </w:rPr>
        <w:t>It is recommended that committee members serve a maximum of six (6) years</w:t>
      </w:r>
      <w:r w:rsidR="00DC6D0A" w:rsidRPr="0018611C">
        <w:rPr>
          <w:sz w:val="22"/>
          <w:szCs w:val="22"/>
          <w:lang w:val="en-US"/>
        </w:rPr>
        <w:t xml:space="preserve">. </w:t>
      </w:r>
      <w:r w:rsidRPr="0018611C">
        <w:rPr>
          <w:sz w:val="22"/>
          <w:szCs w:val="22"/>
          <w:lang w:val="en-US"/>
        </w:rPr>
        <w:t xml:space="preserve"> </w:t>
      </w:r>
      <w:r w:rsidR="00DC6D0A" w:rsidRPr="0018611C">
        <w:rPr>
          <w:sz w:val="22"/>
          <w:szCs w:val="22"/>
          <w:lang w:val="en-US"/>
        </w:rPr>
        <w:t>T</w:t>
      </w:r>
      <w:r w:rsidRPr="0018611C">
        <w:rPr>
          <w:sz w:val="22"/>
          <w:szCs w:val="22"/>
          <w:lang w:val="en-US"/>
        </w:rPr>
        <w:t xml:space="preserve">his is at the board’s discretion and members can serve more or less time than </w:t>
      </w:r>
      <w:r w:rsidR="00DC6D0A" w:rsidRPr="0018611C">
        <w:rPr>
          <w:sz w:val="22"/>
          <w:szCs w:val="22"/>
          <w:lang w:val="en-US"/>
        </w:rPr>
        <w:t>six (</w:t>
      </w:r>
      <w:r w:rsidRPr="0018611C">
        <w:rPr>
          <w:sz w:val="22"/>
          <w:szCs w:val="22"/>
          <w:lang w:val="en-US"/>
        </w:rPr>
        <w:t>6</w:t>
      </w:r>
      <w:r w:rsidR="00DC6D0A" w:rsidRPr="0018611C">
        <w:rPr>
          <w:sz w:val="22"/>
          <w:szCs w:val="22"/>
          <w:lang w:val="en-US"/>
        </w:rPr>
        <w:t>)</w:t>
      </w:r>
      <w:r w:rsidRPr="0018611C">
        <w:rPr>
          <w:sz w:val="22"/>
          <w:szCs w:val="22"/>
          <w:lang w:val="en-US"/>
        </w:rPr>
        <w:t xml:space="preserve"> years</w:t>
      </w:r>
      <w:r w:rsidR="00F02013" w:rsidRPr="0018611C">
        <w:rPr>
          <w:sz w:val="22"/>
          <w:szCs w:val="22"/>
          <w:lang w:val="en-US"/>
        </w:rPr>
        <w:t>.</w:t>
      </w:r>
    </w:p>
    <w:p w14:paraId="0400A109" w14:textId="1262800F" w:rsidR="00CF5E15" w:rsidRPr="00E14218" w:rsidRDefault="00CF5E15" w:rsidP="002F0C38">
      <w:pPr>
        <w:rPr>
          <w:sz w:val="22"/>
          <w:szCs w:val="22"/>
          <w:lang w:val="en-US"/>
        </w:rPr>
      </w:pPr>
      <w:r w:rsidRPr="00A53597">
        <w:rPr>
          <w:b/>
          <w:bCs/>
          <w:sz w:val="22"/>
          <w:szCs w:val="22"/>
        </w:rPr>
        <w:t xml:space="preserve">Appointments to these roles shall be </w:t>
      </w:r>
      <w:r>
        <w:rPr>
          <w:b/>
          <w:bCs/>
          <w:sz w:val="22"/>
          <w:szCs w:val="22"/>
        </w:rPr>
        <w:t>(re)</w:t>
      </w:r>
      <w:r w:rsidRPr="00A53597">
        <w:rPr>
          <w:b/>
          <w:bCs/>
          <w:sz w:val="22"/>
          <w:szCs w:val="22"/>
        </w:rPr>
        <w:t>confirmed every two years by the Board</w:t>
      </w:r>
      <w:r w:rsidRPr="00E14218">
        <w:rPr>
          <w:sz w:val="22"/>
          <w:szCs w:val="22"/>
          <w:lang w:val="en-US"/>
        </w:rPr>
        <w:t xml:space="preserve">. </w:t>
      </w:r>
    </w:p>
    <w:p w14:paraId="5AD4C586" w14:textId="77777777" w:rsidR="002F0C38" w:rsidRPr="00497AA7" w:rsidRDefault="002F0C38" w:rsidP="002F0C38">
      <w:pPr>
        <w:pStyle w:val="Heading2"/>
        <w:rPr>
          <w:lang w:val="en-US"/>
        </w:rPr>
      </w:pPr>
      <w:r>
        <w:rPr>
          <w:lang w:val="en-US"/>
        </w:rPr>
        <w:t>committee operations</w:t>
      </w:r>
    </w:p>
    <w:p w14:paraId="2FAA8D3B" w14:textId="669502E4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</w:t>
      </w:r>
      <w:r w:rsidR="00376A14">
        <w:rPr>
          <w:sz w:val="22"/>
          <w:szCs w:val="22"/>
          <w:lang w:val="en-US"/>
        </w:rPr>
        <w:t>FA</w:t>
      </w:r>
      <w:r w:rsidR="00612EED" w:rsidRPr="00E14218">
        <w:rPr>
          <w:sz w:val="22"/>
          <w:szCs w:val="22"/>
          <w:lang w:val="en-US"/>
        </w:rPr>
        <w:t>C</w:t>
      </w:r>
      <w:r w:rsidRPr="00E14218">
        <w:rPr>
          <w:sz w:val="22"/>
          <w:szCs w:val="22"/>
          <w:lang w:val="en-US"/>
        </w:rPr>
        <w:t xml:space="preserve"> will meet </w:t>
      </w:r>
      <w:r w:rsidRPr="00E14218">
        <w:rPr>
          <w:b/>
          <w:bCs/>
          <w:sz w:val="22"/>
          <w:szCs w:val="22"/>
          <w:lang w:val="en-US"/>
        </w:rPr>
        <w:t xml:space="preserve">no less than </w:t>
      </w:r>
      <w:r w:rsidR="002B20B3" w:rsidRPr="00E14218">
        <w:rPr>
          <w:b/>
          <w:bCs/>
          <w:sz w:val="22"/>
          <w:szCs w:val="22"/>
          <w:lang w:val="en-US"/>
        </w:rPr>
        <w:t>4</w:t>
      </w:r>
      <w:r w:rsidRPr="00E14218">
        <w:rPr>
          <w:b/>
          <w:bCs/>
          <w:sz w:val="22"/>
          <w:szCs w:val="22"/>
          <w:lang w:val="en-US"/>
        </w:rPr>
        <w:t xml:space="preserve"> times</w:t>
      </w:r>
      <w:r w:rsidRPr="00E14218">
        <w:rPr>
          <w:sz w:val="22"/>
          <w:szCs w:val="22"/>
          <w:lang w:val="en-US"/>
        </w:rPr>
        <w:t xml:space="preserve"> per year. Meetings may be a combination of virtual and in person.</w:t>
      </w:r>
      <w:r w:rsidR="003F4FE4">
        <w:rPr>
          <w:sz w:val="22"/>
          <w:szCs w:val="22"/>
          <w:lang w:val="en-US"/>
        </w:rPr>
        <w:t xml:space="preserve"> </w:t>
      </w:r>
      <w:r w:rsidR="00EF2662">
        <w:rPr>
          <w:sz w:val="22"/>
          <w:szCs w:val="22"/>
          <w:lang w:val="en-US"/>
        </w:rPr>
        <w:br/>
      </w:r>
      <w:r w:rsidR="00EF2662">
        <w:rPr>
          <w:sz w:val="22"/>
          <w:szCs w:val="22"/>
          <w:lang w:val="en-US"/>
        </w:rPr>
        <w:br/>
      </w:r>
      <w:r w:rsidR="003F4FE4">
        <w:rPr>
          <w:sz w:val="22"/>
          <w:szCs w:val="22"/>
          <w:lang w:val="en-US"/>
        </w:rPr>
        <w:t xml:space="preserve">The meetings will be </w:t>
      </w:r>
      <w:r w:rsidR="003F4FE4" w:rsidRPr="003F4FE4">
        <w:rPr>
          <w:sz w:val="22"/>
          <w:szCs w:val="22"/>
          <w:lang w:val="en-US"/>
        </w:rPr>
        <w:t>timed to align with ADAQ's financial reporting and budgeting cycle, or more frequently as required.</w:t>
      </w:r>
    </w:p>
    <w:p w14:paraId="3CF8EB52" w14:textId="6E423A6A" w:rsidR="002F0C3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If the Chair is absent from a meeting, the other members of the </w:t>
      </w:r>
      <w:r w:rsidR="002B20B3" w:rsidRPr="00E14218">
        <w:rPr>
          <w:sz w:val="22"/>
          <w:szCs w:val="22"/>
          <w:lang w:val="en-US"/>
        </w:rPr>
        <w:t>Committee</w:t>
      </w:r>
      <w:r w:rsidRPr="00E14218">
        <w:rPr>
          <w:sz w:val="22"/>
          <w:szCs w:val="22"/>
          <w:lang w:val="en-US"/>
        </w:rPr>
        <w:t xml:space="preserve"> </w:t>
      </w:r>
      <w:proofErr w:type="gramStart"/>
      <w:r w:rsidRPr="00E14218">
        <w:rPr>
          <w:sz w:val="22"/>
          <w:szCs w:val="22"/>
          <w:lang w:val="en-US"/>
        </w:rPr>
        <w:t>present</w:t>
      </w:r>
      <w:r w:rsidR="00EF2662">
        <w:rPr>
          <w:sz w:val="22"/>
          <w:szCs w:val="22"/>
          <w:lang w:val="en-US"/>
        </w:rPr>
        <w:t>,</w:t>
      </w:r>
      <w:proofErr w:type="gramEnd"/>
      <w:r w:rsidR="00EF2662">
        <w:rPr>
          <w:sz w:val="22"/>
          <w:szCs w:val="22"/>
          <w:lang w:val="en-US"/>
        </w:rPr>
        <w:t xml:space="preserve"> </w:t>
      </w:r>
      <w:r w:rsidRPr="00E14218">
        <w:rPr>
          <w:sz w:val="22"/>
          <w:szCs w:val="22"/>
          <w:lang w:val="en-US"/>
        </w:rPr>
        <w:t xml:space="preserve">will appoint a Chair for that particular meeting. </w:t>
      </w:r>
    </w:p>
    <w:p w14:paraId="100B9B04" w14:textId="190106E7" w:rsidR="00E11D0C" w:rsidRPr="0018611C" w:rsidRDefault="00E11D0C" w:rsidP="002F0C38">
      <w:pPr>
        <w:rPr>
          <w:sz w:val="22"/>
          <w:szCs w:val="22"/>
          <w:lang w:val="en-US"/>
        </w:rPr>
      </w:pPr>
      <w:r w:rsidRPr="0018611C">
        <w:rPr>
          <w:sz w:val="22"/>
          <w:szCs w:val="22"/>
          <w:lang w:val="en-US"/>
        </w:rPr>
        <w:t>Committee contact</w:t>
      </w:r>
      <w:r w:rsidR="009C6AA6" w:rsidRPr="0018611C">
        <w:rPr>
          <w:sz w:val="22"/>
          <w:szCs w:val="22"/>
          <w:lang w:val="en-US"/>
        </w:rPr>
        <w:t xml:space="preserve"> and requests</w:t>
      </w:r>
      <w:r w:rsidRPr="0018611C">
        <w:rPr>
          <w:sz w:val="22"/>
          <w:szCs w:val="22"/>
          <w:lang w:val="en-US"/>
        </w:rPr>
        <w:t xml:space="preserve"> into the organisation will at all times be coordinated </w:t>
      </w:r>
      <w:proofErr w:type="gramStart"/>
      <w:r w:rsidRPr="0018611C">
        <w:rPr>
          <w:sz w:val="22"/>
          <w:szCs w:val="22"/>
          <w:lang w:val="en-US"/>
        </w:rPr>
        <w:t>through</w:t>
      </w:r>
      <w:proofErr w:type="gramEnd"/>
      <w:r w:rsidRPr="0018611C">
        <w:rPr>
          <w:sz w:val="22"/>
          <w:szCs w:val="22"/>
          <w:lang w:val="en-US"/>
        </w:rPr>
        <w:t xml:space="preserve"> the CEO</w:t>
      </w:r>
      <w:r w:rsidR="009C6AA6" w:rsidRPr="0018611C">
        <w:rPr>
          <w:sz w:val="22"/>
          <w:szCs w:val="22"/>
          <w:lang w:val="en-US"/>
        </w:rPr>
        <w:t>.</w:t>
      </w:r>
    </w:p>
    <w:p w14:paraId="34688F4B" w14:textId="04B0C0BD" w:rsidR="002F0C38" w:rsidRPr="00E14218" w:rsidRDefault="002F0C38" w:rsidP="002F0C38">
      <w:pPr>
        <w:rPr>
          <w:b/>
          <w:bCs/>
          <w:sz w:val="22"/>
          <w:szCs w:val="22"/>
          <w:lang w:val="en-US"/>
        </w:rPr>
      </w:pPr>
      <w:r w:rsidRPr="0018611C">
        <w:rPr>
          <w:b/>
          <w:bCs/>
          <w:sz w:val="22"/>
          <w:szCs w:val="22"/>
          <w:lang w:val="en-US"/>
        </w:rPr>
        <w:t xml:space="preserve">A quorum will </w:t>
      </w:r>
      <w:r w:rsidR="005E1781" w:rsidRPr="0018611C">
        <w:rPr>
          <w:b/>
          <w:bCs/>
          <w:sz w:val="22"/>
          <w:szCs w:val="22"/>
          <w:lang w:val="en-US"/>
        </w:rPr>
        <w:t xml:space="preserve">be </w:t>
      </w:r>
      <w:r w:rsidR="002C07A0" w:rsidRPr="0018611C">
        <w:rPr>
          <w:b/>
          <w:bCs/>
          <w:sz w:val="22"/>
          <w:szCs w:val="22"/>
          <w:lang w:val="en-US"/>
        </w:rPr>
        <w:t>three committee members</w:t>
      </w:r>
      <w:r w:rsidRPr="0018611C">
        <w:rPr>
          <w:b/>
          <w:bCs/>
          <w:sz w:val="22"/>
          <w:szCs w:val="22"/>
          <w:lang w:val="en-US"/>
        </w:rPr>
        <w:t>.</w:t>
      </w:r>
    </w:p>
    <w:p w14:paraId="0BEEE1CF" w14:textId="77777777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Members must declare any conflicts of interest at the start of each meeting or before discussion of the relevant agenda item or topics. Details of any conflicts should be appropriately </w:t>
      </w:r>
      <w:proofErr w:type="spellStart"/>
      <w:r w:rsidRPr="00E14218">
        <w:rPr>
          <w:sz w:val="22"/>
          <w:szCs w:val="22"/>
          <w:lang w:val="en-US"/>
        </w:rPr>
        <w:t>minuted</w:t>
      </w:r>
      <w:proofErr w:type="spellEnd"/>
      <w:r w:rsidRPr="00E14218">
        <w:rPr>
          <w:sz w:val="22"/>
          <w:szCs w:val="22"/>
          <w:lang w:val="en-US"/>
        </w:rPr>
        <w:t>.</w:t>
      </w:r>
    </w:p>
    <w:p w14:paraId="66598303" w14:textId="093AF2AF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After every meeting, minutes will be provided to the Board </w:t>
      </w:r>
      <w:r w:rsidR="00612EED" w:rsidRPr="00E14218">
        <w:rPr>
          <w:sz w:val="22"/>
          <w:szCs w:val="22"/>
          <w:lang w:val="en-US"/>
        </w:rPr>
        <w:t>a</w:t>
      </w:r>
      <w:r w:rsidRPr="00E14218">
        <w:rPr>
          <w:sz w:val="22"/>
          <w:szCs w:val="22"/>
          <w:lang w:val="en-US"/>
        </w:rPr>
        <w:t xml:space="preserve">nd included in the next </w:t>
      </w:r>
      <w:r w:rsidR="00612EED" w:rsidRPr="00E14218">
        <w:rPr>
          <w:sz w:val="22"/>
          <w:szCs w:val="22"/>
          <w:lang w:val="en-US"/>
        </w:rPr>
        <w:t>b</w:t>
      </w:r>
      <w:r w:rsidRPr="00E14218">
        <w:rPr>
          <w:sz w:val="22"/>
          <w:szCs w:val="22"/>
          <w:lang w:val="en-US"/>
        </w:rPr>
        <w:t xml:space="preserve">oard pack. The </w:t>
      </w:r>
      <w:r w:rsidR="007F087A">
        <w:rPr>
          <w:sz w:val="22"/>
          <w:szCs w:val="22"/>
          <w:lang w:val="en-US"/>
        </w:rPr>
        <w:t>FA</w:t>
      </w:r>
      <w:r w:rsidR="00612EED" w:rsidRPr="00E14218">
        <w:rPr>
          <w:sz w:val="22"/>
          <w:szCs w:val="22"/>
          <w:lang w:val="en-US"/>
        </w:rPr>
        <w:t>C</w:t>
      </w:r>
      <w:r w:rsidRPr="00E14218">
        <w:rPr>
          <w:sz w:val="22"/>
          <w:szCs w:val="22"/>
          <w:lang w:val="en-US"/>
        </w:rPr>
        <w:t xml:space="preserve"> Chair may be required to present to the </w:t>
      </w:r>
      <w:r w:rsidR="00E14218" w:rsidRPr="00E14218">
        <w:rPr>
          <w:sz w:val="22"/>
          <w:szCs w:val="22"/>
          <w:lang w:val="en-US"/>
        </w:rPr>
        <w:t>Board</w:t>
      </w:r>
      <w:r w:rsidRPr="00E14218">
        <w:rPr>
          <w:sz w:val="22"/>
          <w:szCs w:val="22"/>
          <w:lang w:val="en-US"/>
        </w:rPr>
        <w:t xml:space="preserve"> items from meetings from time to time.</w:t>
      </w:r>
    </w:p>
    <w:p w14:paraId="1303E881" w14:textId="241E5987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Committee will conduct an </w:t>
      </w:r>
      <w:r w:rsidRPr="00E14218">
        <w:rPr>
          <w:b/>
          <w:bCs/>
          <w:sz w:val="22"/>
          <w:szCs w:val="22"/>
          <w:lang w:val="en-US"/>
        </w:rPr>
        <w:t>annual evaluation</w:t>
      </w:r>
      <w:r w:rsidRPr="00E14218">
        <w:rPr>
          <w:sz w:val="22"/>
          <w:szCs w:val="22"/>
          <w:lang w:val="en-US"/>
        </w:rPr>
        <w:t xml:space="preserve"> of its performance and document any changes</w:t>
      </w:r>
      <w:r w:rsidR="009D235C">
        <w:rPr>
          <w:sz w:val="22"/>
          <w:szCs w:val="22"/>
          <w:lang w:val="en-US"/>
        </w:rPr>
        <w:t xml:space="preserve"> </w:t>
      </w:r>
      <w:proofErr w:type="gramStart"/>
      <w:r w:rsidR="009D235C">
        <w:rPr>
          <w:sz w:val="22"/>
          <w:szCs w:val="22"/>
          <w:lang w:val="en-US"/>
        </w:rPr>
        <w:t>and or</w:t>
      </w:r>
      <w:proofErr w:type="gramEnd"/>
      <w:r w:rsidR="009D235C">
        <w:rPr>
          <w:sz w:val="22"/>
          <w:szCs w:val="22"/>
          <w:lang w:val="en-US"/>
        </w:rPr>
        <w:t xml:space="preserve"> </w:t>
      </w:r>
      <w:r w:rsidRPr="00E14218">
        <w:rPr>
          <w:sz w:val="22"/>
          <w:szCs w:val="22"/>
          <w:lang w:val="en-US"/>
        </w:rPr>
        <w:t>improvements identified.</w:t>
      </w:r>
    </w:p>
    <w:p w14:paraId="5666F865" w14:textId="4C9043FE" w:rsidR="00342F03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Committee’s Terms of Reference will be reviewed </w:t>
      </w:r>
      <w:r w:rsidRPr="00E14218">
        <w:rPr>
          <w:b/>
          <w:bCs/>
          <w:sz w:val="22"/>
          <w:szCs w:val="22"/>
          <w:lang w:val="en-US"/>
        </w:rPr>
        <w:t>every two years</w:t>
      </w:r>
      <w:r w:rsidRPr="00E14218">
        <w:rPr>
          <w:sz w:val="22"/>
          <w:szCs w:val="22"/>
          <w:lang w:val="en-US"/>
        </w:rPr>
        <w:t>.</w:t>
      </w:r>
    </w:p>
    <w:sectPr w:rsidR="00342F03" w:rsidRPr="00E14218" w:rsidSect="0041310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16C6" w14:textId="77777777" w:rsidR="0008383D" w:rsidRDefault="0008383D" w:rsidP="009B0FBA">
      <w:pPr>
        <w:spacing w:before="0" w:after="0" w:line="240" w:lineRule="auto"/>
      </w:pPr>
      <w:r>
        <w:separator/>
      </w:r>
    </w:p>
  </w:endnote>
  <w:endnote w:type="continuationSeparator" w:id="0">
    <w:p w14:paraId="1629FBBF" w14:textId="77777777" w:rsidR="0008383D" w:rsidRDefault="0008383D" w:rsidP="009B0F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53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0C279" w14:textId="51935124" w:rsidR="009B0FBA" w:rsidRDefault="009B0F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C7FC" w14:textId="77777777" w:rsidR="009B0FBA" w:rsidRDefault="009B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6EA6" w14:textId="77777777" w:rsidR="0008383D" w:rsidRDefault="0008383D" w:rsidP="009B0FBA">
      <w:pPr>
        <w:spacing w:before="0" w:after="0" w:line="240" w:lineRule="auto"/>
      </w:pPr>
      <w:r>
        <w:separator/>
      </w:r>
    </w:p>
  </w:footnote>
  <w:footnote w:type="continuationSeparator" w:id="0">
    <w:p w14:paraId="31C7E159" w14:textId="77777777" w:rsidR="0008383D" w:rsidRDefault="0008383D" w:rsidP="009B0F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D5"/>
    <w:multiLevelType w:val="multilevel"/>
    <w:tmpl w:val="9780A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22C4"/>
    <w:multiLevelType w:val="multilevel"/>
    <w:tmpl w:val="F3EA2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54413"/>
    <w:multiLevelType w:val="hybridMultilevel"/>
    <w:tmpl w:val="A96ACCC6"/>
    <w:lvl w:ilvl="0" w:tplc="8A6CE98C">
      <w:start w:val="18"/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79B7"/>
    <w:multiLevelType w:val="multilevel"/>
    <w:tmpl w:val="75303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6FE"/>
    <w:multiLevelType w:val="hybridMultilevel"/>
    <w:tmpl w:val="A79A40C6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AD4"/>
    <w:multiLevelType w:val="multilevel"/>
    <w:tmpl w:val="86F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B2A75"/>
    <w:multiLevelType w:val="hybridMultilevel"/>
    <w:tmpl w:val="8F982A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4395"/>
    <w:multiLevelType w:val="multilevel"/>
    <w:tmpl w:val="C4D0E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F0058"/>
    <w:multiLevelType w:val="hybridMultilevel"/>
    <w:tmpl w:val="B4B4D03C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1E2A"/>
    <w:multiLevelType w:val="multilevel"/>
    <w:tmpl w:val="AB74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A2A7B"/>
    <w:multiLevelType w:val="multilevel"/>
    <w:tmpl w:val="DA64B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71911"/>
    <w:multiLevelType w:val="hybridMultilevel"/>
    <w:tmpl w:val="047AF3D4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56FF9"/>
    <w:multiLevelType w:val="hybridMultilevel"/>
    <w:tmpl w:val="14E04084"/>
    <w:lvl w:ilvl="0" w:tplc="58D0AE5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53CFF"/>
    <w:multiLevelType w:val="multilevel"/>
    <w:tmpl w:val="9EC8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7117A"/>
    <w:multiLevelType w:val="multilevel"/>
    <w:tmpl w:val="2E7E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5303C8"/>
    <w:multiLevelType w:val="multilevel"/>
    <w:tmpl w:val="98EAE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42A2E"/>
    <w:multiLevelType w:val="multilevel"/>
    <w:tmpl w:val="A2B8F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26308"/>
    <w:multiLevelType w:val="hybridMultilevel"/>
    <w:tmpl w:val="DA9E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30926"/>
    <w:multiLevelType w:val="multilevel"/>
    <w:tmpl w:val="42C03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72F96"/>
    <w:multiLevelType w:val="multilevel"/>
    <w:tmpl w:val="6E0E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11AFD"/>
    <w:multiLevelType w:val="hybridMultilevel"/>
    <w:tmpl w:val="1C6E0C1C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779D9"/>
    <w:multiLevelType w:val="hybridMultilevel"/>
    <w:tmpl w:val="2A7422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667FA"/>
    <w:multiLevelType w:val="hybridMultilevel"/>
    <w:tmpl w:val="11A682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B296E"/>
    <w:multiLevelType w:val="multilevel"/>
    <w:tmpl w:val="3DDE0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C6EE8"/>
    <w:multiLevelType w:val="hybridMultilevel"/>
    <w:tmpl w:val="1C94AF7A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17633"/>
    <w:multiLevelType w:val="hybridMultilevel"/>
    <w:tmpl w:val="91C4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212A2"/>
    <w:multiLevelType w:val="multilevel"/>
    <w:tmpl w:val="28EC2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28439B"/>
    <w:multiLevelType w:val="hybridMultilevel"/>
    <w:tmpl w:val="92AEC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D4A"/>
    <w:multiLevelType w:val="multilevel"/>
    <w:tmpl w:val="112C3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A1B51"/>
    <w:multiLevelType w:val="multilevel"/>
    <w:tmpl w:val="6E6CB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45FF0"/>
    <w:multiLevelType w:val="multilevel"/>
    <w:tmpl w:val="77706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1730A1"/>
    <w:multiLevelType w:val="multilevel"/>
    <w:tmpl w:val="822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E12A09"/>
    <w:multiLevelType w:val="hybridMultilevel"/>
    <w:tmpl w:val="BB4CF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98454">
    <w:abstractNumId w:val="28"/>
  </w:num>
  <w:num w:numId="2" w16cid:durableId="400715732">
    <w:abstractNumId w:val="0"/>
  </w:num>
  <w:num w:numId="3" w16cid:durableId="1257592021">
    <w:abstractNumId w:val="30"/>
  </w:num>
  <w:num w:numId="4" w16cid:durableId="1252738408">
    <w:abstractNumId w:val="13"/>
  </w:num>
  <w:num w:numId="5" w16cid:durableId="102383063">
    <w:abstractNumId w:val="29"/>
  </w:num>
  <w:num w:numId="6" w16cid:durableId="1025473661">
    <w:abstractNumId w:val="15"/>
  </w:num>
  <w:num w:numId="7" w16cid:durableId="480001079">
    <w:abstractNumId w:val="9"/>
  </w:num>
  <w:num w:numId="8" w16cid:durableId="561871710">
    <w:abstractNumId w:val="16"/>
  </w:num>
  <w:num w:numId="9" w16cid:durableId="756247566">
    <w:abstractNumId w:val="23"/>
  </w:num>
  <w:num w:numId="10" w16cid:durableId="1654799322">
    <w:abstractNumId w:val="6"/>
  </w:num>
  <w:num w:numId="11" w16cid:durableId="329869685">
    <w:abstractNumId w:val="22"/>
  </w:num>
  <w:num w:numId="12" w16cid:durableId="454057347">
    <w:abstractNumId w:val="14"/>
  </w:num>
  <w:num w:numId="13" w16cid:durableId="1830706492">
    <w:abstractNumId w:val="18"/>
  </w:num>
  <w:num w:numId="14" w16cid:durableId="425078272">
    <w:abstractNumId w:val="7"/>
  </w:num>
  <w:num w:numId="15" w16cid:durableId="344676801">
    <w:abstractNumId w:val="26"/>
  </w:num>
  <w:num w:numId="16" w16cid:durableId="597180103">
    <w:abstractNumId w:val="1"/>
  </w:num>
  <w:num w:numId="17" w16cid:durableId="2050952904">
    <w:abstractNumId w:val="24"/>
  </w:num>
  <w:num w:numId="18" w16cid:durableId="523322446">
    <w:abstractNumId w:val="21"/>
  </w:num>
  <w:num w:numId="19" w16cid:durableId="1646738665">
    <w:abstractNumId w:val="2"/>
  </w:num>
  <w:num w:numId="20" w16cid:durableId="728071678">
    <w:abstractNumId w:val="17"/>
  </w:num>
  <w:num w:numId="21" w16cid:durableId="997882078">
    <w:abstractNumId w:val="11"/>
  </w:num>
  <w:num w:numId="22" w16cid:durableId="1955096597">
    <w:abstractNumId w:val="19"/>
  </w:num>
  <w:num w:numId="23" w16cid:durableId="751587105">
    <w:abstractNumId w:val="27"/>
  </w:num>
  <w:num w:numId="24" w16cid:durableId="647829692">
    <w:abstractNumId w:val="4"/>
  </w:num>
  <w:num w:numId="25" w16cid:durableId="1077821210">
    <w:abstractNumId w:val="8"/>
  </w:num>
  <w:num w:numId="26" w16cid:durableId="1794245438">
    <w:abstractNumId w:val="3"/>
  </w:num>
  <w:num w:numId="27" w16cid:durableId="1054698913">
    <w:abstractNumId w:val="5"/>
  </w:num>
  <w:num w:numId="28" w16cid:durableId="560167381">
    <w:abstractNumId w:val="31"/>
  </w:num>
  <w:num w:numId="29" w16cid:durableId="609896919">
    <w:abstractNumId w:val="10"/>
  </w:num>
  <w:num w:numId="30" w16cid:durableId="1961954045">
    <w:abstractNumId w:val="20"/>
  </w:num>
  <w:num w:numId="31" w16cid:durableId="1930918718">
    <w:abstractNumId w:val="25"/>
  </w:num>
  <w:num w:numId="32" w16cid:durableId="1642417938">
    <w:abstractNumId w:val="12"/>
  </w:num>
  <w:num w:numId="33" w16cid:durableId="1403446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48"/>
    <w:rsid w:val="00033DFA"/>
    <w:rsid w:val="00035528"/>
    <w:rsid w:val="00065469"/>
    <w:rsid w:val="000820CF"/>
    <w:rsid w:val="0008383D"/>
    <w:rsid w:val="00090164"/>
    <w:rsid w:val="000C154B"/>
    <w:rsid w:val="000E51C2"/>
    <w:rsid w:val="000E6FD2"/>
    <w:rsid w:val="000F4087"/>
    <w:rsid w:val="000F614E"/>
    <w:rsid w:val="0012445E"/>
    <w:rsid w:val="0013687A"/>
    <w:rsid w:val="001678A4"/>
    <w:rsid w:val="0018611C"/>
    <w:rsid w:val="001E0EA7"/>
    <w:rsid w:val="00202F30"/>
    <w:rsid w:val="00205ED4"/>
    <w:rsid w:val="00214C71"/>
    <w:rsid w:val="00217C95"/>
    <w:rsid w:val="0024022F"/>
    <w:rsid w:val="00243748"/>
    <w:rsid w:val="00255098"/>
    <w:rsid w:val="0025689F"/>
    <w:rsid w:val="0026621F"/>
    <w:rsid w:val="002704E4"/>
    <w:rsid w:val="00271652"/>
    <w:rsid w:val="00276955"/>
    <w:rsid w:val="002B20B3"/>
    <w:rsid w:val="002B750E"/>
    <w:rsid w:val="002C07A0"/>
    <w:rsid w:val="002D1160"/>
    <w:rsid w:val="002F0C38"/>
    <w:rsid w:val="0031706C"/>
    <w:rsid w:val="0032125F"/>
    <w:rsid w:val="003314DA"/>
    <w:rsid w:val="00342F03"/>
    <w:rsid w:val="003615AB"/>
    <w:rsid w:val="00370ECF"/>
    <w:rsid w:val="00376A14"/>
    <w:rsid w:val="00383D29"/>
    <w:rsid w:val="003870CF"/>
    <w:rsid w:val="003A2D82"/>
    <w:rsid w:val="003D4583"/>
    <w:rsid w:val="003E4FE2"/>
    <w:rsid w:val="003F1BE7"/>
    <w:rsid w:val="003F25E3"/>
    <w:rsid w:val="003F4FE4"/>
    <w:rsid w:val="004062EA"/>
    <w:rsid w:val="00413101"/>
    <w:rsid w:val="004159AD"/>
    <w:rsid w:val="0042196B"/>
    <w:rsid w:val="00425B32"/>
    <w:rsid w:val="00475A85"/>
    <w:rsid w:val="0049181E"/>
    <w:rsid w:val="004A7386"/>
    <w:rsid w:val="004B64FE"/>
    <w:rsid w:val="004E70C0"/>
    <w:rsid w:val="00512C5A"/>
    <w:rsid w:val="00521F16"/>
    <w:rsid w:val="0053369F"/>
    <w:rsid w:val="005346DB"/>
    <w:rsid w:val="00542043"/>
    <w:rsid w:val="005424F0"/>
    <w:rsid w:val="00546C9D"/>
    <w:rsid w:val="005627CF"/>
    <w:rsid w:val="00576191"/>
    <w:rsid w:val="00584298"/>
    <w:rsid w:val="005942E7"/>
    <w:rsid w:val="0059610D"/>
    <w:rsid w:val="005A7705"/>
    <w:rsid w:val="005B1586"/>
    <w:rsid w:val="005B5D22"/>
    <w:rsid w:val="005E1781"/>
    <w:rsid w:val="005F06E5"/>
    <w:rsid w:val="005F762B"/>
    <w:rsid w:val="00612EED"/>
    <w:rsid w:val="00633F0A"/>
    <w:rsid w:val="00640014"/>
    <w:rsid w:val="00667A9E"/>
    <w:rsid w:val="006B0C7E"/>
    <w:rsid w:val="006C54C9"/>
    <w:rsid w:val="006E7D42"/>
    <w:rsid w:val="006F5C19"/>
    <w:rsid w:val="007029F8"/>
    <w:rsid w:val="007055F9"/>
    <w:rsid w:val="007779FE"/>
    <w:rsid w:val="007A1E2C"/>
    <w:rsid w:val="007A6217"/>
    <w:rsid w:val="007A66F4"/>
    <w:rsid w:val="007C07FE"/>
    <w:rsid w:val="007F087A"/>
    <w:rsid w:val="00814608"/>
    <w:rsid w:val="008209FE"/>
    <w:rsid w:val="00830376"/>
    <w:rsid w:val="00835645"/>
    <w:rsid w:val="00873E8D"/>
    <w:rsid w:val="008771F4"/>
    <w:rsid w:val="00887965"/>
    <w:rsid w:val="0089298A"/>
    <w:rsid w:val="008B1CA9"/>
    <w:rsid w:val="008C3950"/>
    <w:rsid w:val="00957A39"/>
    <w:rsid w:val="009944F7"/>
    <w:rsid w:val="009B0FBA"/>
    <w:rsid w:val="009C6AA6"/>
    <w:rsid w:val="009D235C"/>
    <w:rsid w:val="009D6B5D"/>
    <w:rsid w:val="009E4446"/>
    <w:rsid w:val="00A03D82"/>
    <w:rsid w:val="00A32814"/>
    <w:rsid w:val="00A41FDA"/>
    <w:rsid w:val="00A46500"/>
    <w:rsid w:val="00A53597"/>
    <w:rsid w:val="00A6266B"/>
    <w:rsid w:val="00A709D1"/>
    <w:rsid w:val="00A73332"/>
    <w:rsid w:val="00A801E2"/>
    <w:rsid w:val="00A92315"/>
    <w:rsid w:val="00AA398C"/>
    <w:rsid w:val="00AB74F9"/>
    <w:rsid w:val="00AC49AE"/>
    <w:rsid w:val="00AD7C49"/>
    <w:rsid w:val="00AE3BE6"/>
    <w:rsid w:val="00AE3D21"/>
    <w:rsid w:val="00B01C94"/>
    <w:rsid w:val="00B06904"/>
    <w:rsid w:val="00B21F2E"/>
    <w:rsid w:val="00B271D8"/>
    <w:rsid w:val="00B55D42"/>
    <w:rsid w:val="00B74B4A"/>
    <w:rsid w:val="00BB1298"/>
    <w:rsid w:val="00BC3B5C"/>
    <w:rsid w:val="00BC642C"/>
    <w:rsid w:val="00BD3E67"/>
    <w:rsid w:val="00BE0F54"/>
    <w:rsid w:val="00C03291"/>
    <w:rsid w:val="00C12C83"/>
    <w:rsid w:val="00C50336"/>
    <w:rsid w:val="00C54F1D"/>
    <w:rsid w:val="00C6211C"/>
    <w:rsid w:val="00C64338"/>
    <w:rsid w:val="00CB27F6"/>
    <w:rsid w:val="00CF5E15"/>
    <w:rsid w:val="00D044F0"/>
    <w:rsid w:val="00D35180"/>
    <w:rsid w:val="00D534A4"/>
    <w:rsid w:val="00D56B9E"/>
    <w:rsid w:val="00D90689"/>
    <w:rsid w:val="00D90B67"/>
    <w:rsid w:val="00DC6D0A"/>
    <w:rsid w:val="00E11D0C"/>
    <w:rsid w:val="00E14218"/>
    <w:rsid w:val="00E25BA1"/>
    <w:rsid w:val="00E2695A"/>
    <w:rsid w:val="00E51485"/>
    <w:rsid w:val="00E5511D"/>
    <w:rsid w:val="00E711F0"/>
    <w:rsid w:val="00E84250"/>
    <w:rsid w:val="00E86C00"/>
    <w:rsid w:val="00EB4956"/>
    <w:rsid w:val="00EB52E8"/>
    <w:rsid w:val="00EB74B5"/>
    <w:rsid w:val="00EC55CD"/>
    <w:rsid w:val="00EC5DFF"/>
    <w:rsid w:val="00EE0D05"/>
    <w:rsid w:val="00EF2662"/>
    <w:rsid w:val="00F02013"/>
    <w:rsid w:val="00F073D9"/>
    <w:rsid w:val="00F2155A"/>
    <w:rsid w:val="00F24F89"/>
    <w:rsid w:val="00F31DDB"/>
    <w:rsid w:val="00F4734C"/>
    <w:rsid w:val="00F6662C"/>
    <w:rsid w:val="00F722C9"/>
    <w:rsid w:val="00F7470C"/>
    <w:rsid w:val="00FA16BF"/>
    <w:rsid w:val="00FA21F1"/>
    <w:rsid w:val="00FA5CE0"/>
    <w:rsid w:val="00FC4A66"/>
    <w:rsid w:val="00FF28A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A41A"/>
  <w15:chartTrackingRefBased/>
  <w15:docId w15:val="{ED8D79CC-8C3E-40E1-98CB-A9FDF4E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5A"/>
  </w:style>
  <w:style w:type="paragraph" w:styleId="Heading1">
    <w:name w:val="heading 1"/>
    <w:basedOn w:val="Normal"/>
    <w:next w:val="Normal"/>
    <w:link w:val="Heading1Char"/>
    <w:uiPriority w:val="9"/>
    <w:qFormat/>
    <w:rsid w:val="00F2155A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55A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55A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55A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55A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55A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55A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5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5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55A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2155A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55A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5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55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155A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155A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5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155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155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55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3748"/>
    <w:pPr>
      <w:ind w:left="720"/>
      <w:contextualSpacing/>
    </w:pPr>
  </w:style>
  <w:style w:type="character" w:styleId="IntenseEmphasis">
    <w:name w:val="Intense Emphasis"/>
    <w:uiPriority w:val="21"/>
    <w:qFormat/>
    <w:rsid w:val="00F2155A"/>
    <w:rPr>
      <w:b/>
      <w:bCs/>
      <w:caps/>
      <w:color w:val="4C661A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55A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55A"/>
    <w:rPr>
      <w:color w:val="99CB38" w:themeColor="accent1"/>
      <w:sz w:val="24"/>
      <w:szCs w:val="24"/>
    </w:rPr>
  </w:style>
  <w:style w:type="character" w:styleId="IntenseReference">
    <w:name w:val="Intense Reference"/>
    <w:uiPriority w:val="32"/>
    <w:qFormat/>
    <w:rsid w:val="00F2155A"/>
    <w:rPr>
      <w:b/>
      <w:bCs/>
      <w:i/>
      <w:iCs/>
      <w:caps/>
      <w:color w:val="99CB38" w:themeColor="accent1"/>
    </w:rPr>
  </w:style>
  <w:style w:type="paragraph" w:styleId="NormalWeb">
    <w:name w:val="Normal (Web)"/>
    <w:basedOn w:val="Normal"/>
    <w:uiPriority w:val="99"/>
    <w:unhideWhenUsed/>
    <w:rsid w:val="0024374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55A"/>
    <w:rPr>
      <w:b/>
      <w:bCs/>
      <w:color w:val="729928" w:themeColor="accent1" w:themeShade="BF"/>
      <w:sz w:val="16"/>
      <w:szCs w:val="16"/>
    </w:rPr>
  </w:style>
  <w:style w:type="character" w:styleId="Strong">
    <w:name w:val="Strong"/>
    <w:uiPriority w:val="22"/>
    <w:qFormat/>
    <w:rsid w:val="00F2155A"/>
    <w:rPr>
      <w:b/>
      <w:bCs/>
    </w:rPr>
  </w:style>
  <w:style w:type="character" w:styleId="Emphasis">
    <w:name w:val="Emphasis"/>
    <w:uiPriority w:val="20"/>
    <w:qFormat/>
    <w:rsid w:val="00F2155A"/>
    <w:rPr>
      <w:caps/>
      <w:color w:val="4C661A" w:themeColor="accent1" w:themeShade="7F"/>
      <w:spacing w:val="5"/>
    </w:rPr>
  </w:style>
  <w:style w:type="paragraph" w:styleId="NoSpacing">
    <w:name w:val="No Spacing"/>
    <w:uiPriority w:val="1"/>
    <w:qFormat/>
    <w:rsid w:val="00F2155A"/>
    <w:pPr>
      <w:spacing w:after="0" w:line="240" w:lineRule="auto"/>
    </w:pPr>
  </w:style>
  <w:style w:type="character" w:styleId="SubtleEmphasis">
    <w:name w:val="Subtle Emphasis"/>
    <w:uiPriority w:val="19"/>
    <w:qFormat/>
    <w:rsid w:val="00F2155A"/>
    <w:rPr>
      <w:i/>
      <w:iCs/>
      <w:color w:val="4C661A" w:themeColor="accent1" w:themeShade="7F"/>
    </w:rPr>
  </w:style>
  <w:style w:type="character" w:styleId="SubtleReference">
    <w:name w:val="Subtle Reference"/>
    <w:uiPriority w:val="31"/>
    <w:qFormat/>
    <w:rsid w:val="00F2155A"/>
    <w:rPr>
      <w:b/>
      <w:bCs/>
      <w:color w:val="99CB38" w:themeColor="accent1"/>
    </w:rPr>
  </w:style>
  <w:style w:type="character" w:styleId="BookTitle">
    <w:name w:val="Book Title"/>
    <w:uiPriority w:val="33"/>
    <w:qFormat/>
    <w:rsid w:val="00F2155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55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0F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BA"/>
  </w:style>
  <w:style w:type="paragraph" w:styleId="Footer">
    <w:name w:val="footer"/>
    <w:basedOn w:val="Normal"/>
    <w:link w:val="FooterChar"/>
    <w:uiPriority w:val="99"/>
    <w:unhideWhenUsed/>
    <w:rsid w:val="009B0F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BA"/>
  </w:style>
  <w:style w:type="paragraph" w:styleId="Revision">
    <w:name w:val="Revision"/>
    <w:hidden/>
    <w:uiPriority w:val="99"/>
    <w:semiHidden/>
    <w:rsid w:val="00B271D8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A6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C4A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08e-8caf-4742-b4c8-c0509e19c783">
      <Terms xmlns="http://schemas.microsoft.com/office/infopath/2007/PartnerControls"/>
    </lcf76f155ced4ddcb4097134ff3c332f>
    <TaxCatchAll xmlns="226445b4-6c52-419e-a014-f74742b6fd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11A5163A89449D0C1C6C0E9F5515" ma:contentTypeVersion="10" ma:contentTypeDescription="Create a new document." ma:contentTypeScope="" ma:versionID="2a9f51f7534a9e0e3b79f3e34e87cd3a">
  <xsd:schema xmlns:xsd="http://www.w3.org/2001/XMLSchema" xmlns:xs="http://www.w3.org/2001/XMLSchema" xmlns:p="http://schemas.microsoft.com/office/2006/metadata/properties" xmlns:ns2="da5e808e-8caf-4742-b4c8-c0509e19c783" xmlns:ns3="226445b4-6c52-419e-a014-f74742b6fdf6" targetNamespace="http://schemas.microsoft.com/office/2006/metadata/properties" ma:root="true" ma:fieldsID="3ef5dbbfb94396d7da82d63de64ecd5c" ns2:_="" ns3:_="">
    <xsd:import namespace="da5e808e-8caf-4742-b4c8-c0509e19c783"/>
    <xsd:import namespace="226445b4-6c52-419e-a014-f74742b6f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08e-8caf-4742-b4c8-c0509e19c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91942-6bab-4256-82a6-5f8a1d830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445b4-6c52-419e-a014-f74742b6fd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c20f-cfbc-4d2b-8b97-ba605fccfb6d}" ma:internalName="TaxCatchAll" ma:showField="CatchAllData" ma:web="226445b4-6c52-419e-a014-f74742b6f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C9E76-3BC7-4521-AF9D-87A6FFF58F79}">
  <ds:schemaRefs>
    <ds:schemaRef ds:uri="http://schemas.microsoft.com/office/2006/metadata/properties"/>
    <ds:schemaRef ds:uri="http://schemas.microsoft.com/office/infopath/2007/PartnerControls"/>
    <ds:schemaRef ds:uri="da5e808e-8caf-4742-b4c8-c0509e19c783"/>
    <ds:schemaRef ds:uri="226445b4-6c52-419e-a014-f74742b6fdf6"/>
  </ds:schemaRefs>
</ds:datastoreItem>
</file>

<file path=customXml/itemProps2.xml><?xml version="1.0" encoding="utf-8"?>
<ds:datastoreItem xmlns:ds="http://schemas.openxmlformats.org/officeDocument/2006/customXml" ds:itemID="{8D7A74E9-A552-49E6-B120-75CD79616205}"/>
</file>

<file path=customXml/itemProps3.xml><?xml version="1.0" encoding="utf-8"?>
<ds:datastoreItem xmlns:ds="http://schemas.openxmlformats.org/officeDocument/2006/customXml" ds:itemID="{D334A968-9BE0-41D5-9822-0A440161AD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816c53-b0d3-4c1a-a10e-aa4784cf6e23}" enabled="1" method="Privileged" siteId="{fdade0c4-3fea-4320-ae53-1a1742aeff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1111</Words>
  <Characters>5961</Characters>
  <Application>Microsoft Office Word</Application>
  <DocSecurity>0</DocSecurity>
  <Lines>298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Sheard</dc:creator>
  <cp:keywords/>
  <dc:description/>
  <cp:lastModifiedBy>Rachele Sheard</cp:lastModifiedBy>
  <cp:revision>6</cp:revision>
  <cp:lastPrinted>2025-10-30T23:41:00Z</cp:lastPrinted>
  <dcterms:created xsi:type="dcterms:W3CDTF">2025-12-05T02:22:00Z</dcterms:created>
  <dcterms:modified xsi:type="dcterms:W3CDTF">2025-12-05T02:24:00Z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0x0101002D8411A5163A89449D0C1C6C0E9F5515</vt:lpwstr>
  </property>
  <property fmtid="{D5CDD505-2E9C-101B-9397-08002B2CF9AE}" pid="3" name="MediaServiceImageTags">
    <vt:lpwstr/>
  </property>
</Properties>
</file>