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2A63" w14:textId="59E2BE50" w:rsidR="00D534A4" w:rsidRDefault="00D534A4" w:rsidP="00243748">
      <w:pPr>
        <w:spacing w:beforeAutospacing="1" w:after="100" w:afterAutospacing="1" w:line="240" w:lineRule="auto"/>
        <w:outlineLvl w:val="2"/>
        <w:rPr>
          <w:rFonts w:eastAsia="Times New Roman" w:cs="Times New Roman"/>
          <w:b/>
          <w:bCs/>
          <w:sz w:val="22"/>
          <w:szCs w:val="22"/>
          <w:lang w:eastAsia="en-AU"/>
        </w:rPr>
      </w:pPr>
      <w:r>
        <w:rPr>
          <w:rFonts w:eastAsia="Times New Roman" w:cs="Times New Roman"/>
          <w:b/>
          <w:bCs/>
          <w:noProof/>
          <w:sz w:val="22"/>
          <w:szCs w:val="22"/>
          <w:lang w:eastAsia="en-AU"/>
        </w:rPr>
        <w:drawing>
          <wp:inline distT="0" distB="0" distL="0" distR="0" wp14:anchorId="55E46DDB" wp14:editId="16CD37CF">
            <wp:extent cx="2920365" cy="304800"/>
            <wp:effectExtent l="0" t="0" r="0" b="0"/>
            <wp:docPr id="2018657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0251EB" w14:textId="3880F330" w:rsidR="00243748" w:rsidRPr="00243748" w:rsidRDefault="00243748" w:rsidP="00243748">
      <w:pPr>
        <w:spacing w:beforeAutospacing="1" w:after="100" w:afterAutospacing="1" w:line="240" w:lineRule="auto"/>
        <w:outlineLvl w:val="2"/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243748">
        <w:rPr>
          <w:rFonts w:eastAsia="Times New Roman" w:cs="Times New Roman"/>
          <w:b/>
          <w:bCs/>
          <w:sz w:val="22"/>
          <w:szCs w:val="22"/>
          <w:lang w:eastAsia="en-AU"/>
        </w:rPr>
        <w:t>Governance, Risk, and Compliance (GRC) Committee</w:t>
      </w:r>
      <w:r w:rsidR="00D534A4">
        <w:rPr>
          <w:rFonts w:eastAsia="Times New Roman" w:cs="Times New Roman"/>
          <w:b/>
          <w:bCs/>
          <w:sz w:val="22"/>
          <w:szCs w:val="22"/>
          <w:lang w:eastAsia="en-AU"/>
        </w:rPr>
        <w:br/>
        <w:t>Terms of Reference</w:t>
      </w:r>
      <w:r w:rsidR="009B0FBA">
        <w:rPr>
          <w:rFonts w:eastAsia="Times New Roman" w:cs="Times New Roman"/>
          <w:b/>
          <w:bCs/>
          <w:sz w:val="22"/>
          <w:szCs w:val="22"/>
          <w:lang w:eastAsia="en-AU"/>
        </w:rPr>
        <w:br/>
        <w:t>November 2025, next review November 2027</w:t>
      </w:r>
    </w:p>
    <w:p w14:paraId="4110AC54" w14:textId="351FE666" w:rsidR="00D534A4" w:rsidRPr="00243748" w:rsidRDefault="00D534A4" w:rsidP="00D534A4">
      <w:p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243748">
        <w:rPr>
          <w:rFonts w:eastAsia="Times New Roman" w:cs="Times New Roman"/>
          <w:sz w:val="22"/>
          <w:szCs w:val="22"/>
          <w:lang w:eastAsia="en-AU"/>
        </w:rPr>
        <w:t xml:space="preserve">The Governance, Risk, and Compliance </w:t>
      </w:r>
      <w:r w:rsidR="00E86C00">
        <w:rPr>
          <w:rFonts w:eastAsia="Times New Roman" w:cs="Times New Roman"/>
          <w:sz w:val="22"/>
          <w:szCs w:val="22"/>
          <w:lang w:eastAsia="en-AU"/>
        </w:rPr>
        <w:t xml:space="preserve">Committee </w:t>
      </w:r>
      <w:r w:rsidRPr="00243748">
        <w:rPr>
          <w:rFonts w:eastAsia="Times New Roman" w:cs="Times New Roman"/>
          <w:sz w:val="22"/>
          <w:szCs w:val="22"/>
          <w:lang w:eastAsia="en-AU"/>
        </w:rPr>
        <w:t xml:space="preserve">(GRC) is established as a </w:t>
      </w:r>
      <w:r w:rsidR="00441442">
        <w:rPr>
          <w:rFonts w:eastAsia="Times New Roman" w:cs="Times New Roman"/>
          <w:sz w:val="22"/>
          <w:szCs w:val="22"/>
          <w:lang w:eastAsia="en-AU"/>
        </w:rPr>
        <w:t>c</w:t>
      </w:r>
      <w:r w:rsidRPr="00243748">
        <w:rPr>
          <w:rFonts w:eastAsia="Times New Roman" w:cs="Times New Roman"/>
          <w:sz w:val="22"/>
          <w:szCs w:val="22"/>
          <w:lang w:eastAsia="en-AU"/>
        </w:rPr>
        <w:t>ommittee of the ADAQ Board.</w:t>
      </w:r>
    </w:p>
    <w:p w14:paraId="126D808A" w14:textId="37897964" w:rsidR="00F2155A" w:rsidRPr="00F2155A" w:rsidRDefault="00D534A4" w:rsidP="00E2695A">
      <w:pPr>
        <w:pStyle w:val="Heading2"/>
        <w:numPr>
          <w:ilvl w:val="0"/>
          <w:numId w:val="18"/>
        </w:numPr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F2155A">
        <w:rPr>
          <w:rFonts w:eastAsia="Times New Roman" w:cs="Times New Roman"/>
          <w:b/>
          <w:bCs/>
          <w:sz w:val="22"/>
          <w:szCs w:val="22"/>
          <w:lang w:eastAsia="en-AU"/>
        </w:rPr>
        <w:t>Purpose</w:t>
      </w:r>
    </w:p>
    <w:p w14:paraId="6C96B6C8" w14:textId="3BE08987" w:rsidR="00243748" w:rsidRPr="00D534A4" w:rsidRDefault="00243748" w:rsidP="00243748">
      <w:pPr>
        <w:pStyle w:val="NormalWeb"/>
        <w:rPr>
          <w:rFonts w:asciiTheme="minorHAnsi" w:hAnsiTheme="minorHAnsi"/>
          <w:sz w:val="22"/>
          <w:szCs w:val="22"/>
        </w:rPr>
      </w:pPr>
      <w:r w:rsidRPr="00D534A4">
        <w:rPr>
          <w:rFonts w:asciiTheme="minorHAnsi" w:hAnsiTheme="minorHAnsi"/>
          <w:sz w:val="22"/>
          <w:szCs w:val="22"/>
        </w:rPr>
        <w:t xml:space="preserve">The Committee's primary purpose is to support the Board in </w:t>
      </w:r>
      <w:r w:rsidR="00D05799">
        <w:rPr>
          <w:rFonts w:asciiTheme="minorHAnsi" w:hAnsiTheme="minorHAnsi"/>
          <w:sz w:val="22"/>
          <w:szCs w:val="22"/>
        </w:rPr>
        <w:t xml:space="preserve">to </w:t>
      </w:r>
      <w:r w:rsidR="00D534A4" w:rsidRPr="00243748">
        <w:rPr>
          <w:rFonts w:asciiTheme="minorHAnsi" w:hAnsiTheme="minorHAnsi"/>
          <w:sz w:val="22"/>
          <w:szCs w:val="22"/>
        </w:rPr>
        <w:t>ensur</w:t>
      </w:r>
      <w:r w:rsidR="00D05799">
        <w:rPr>
          <w:rFonts w:asciiTheme="minorHAnsi" w:hAnsiTheme="minorHAnsi"/>
          <w:sz w:val="22"/>
          <w:szCs w:val="22"/>
        </w:rPr>
        <w:t xml:space="preserve">e </w:t>
      </w:r>
      <w:r w:rsidR="00D534A4" w:rsidRPr="00243748">
        <w:rPr>
          <w:rFonts w:asciiTheme="minorHAnsi" w:hAnsiTheme="minorHAnsi"/>
          <w:sz w:val="22"/>
          <w:szCs w:val="22"/>
        </w:rPr>
        <w:t>the integrity of ADAQ's governance framework</w:t>
      </w:r>
      <w:r w:rsidR="00D534A4">
        <w:rPr>
          <w:rFonts w:asciiTheme="minorHAnsi" w:hAnsiTheme="minorHAnsi"/>
          <w:sz w:val="22"/>
          <w:szCs w:val="22"/>
        </w:rPr>
        <w:t>. This includes the maintenance of</w:t>
      </w:r>
      <w:r w:rsidRPr="00D534A4">
        <w:rPr>
          <w:rFonts w:asciiTheme="minorHAnsi" w:hAnsiTheme="minorHAnsi"/>
          <w:sz w:val="22"/>
          <w:szCs w:val="22"/>
        </w:rPr>
        <w:t xml:space="preserve"> a strong, contemporary governance framework that enables effective leadership, </w:t>
      </w:r>
      <w:r w:rsidR="00D534A4">
        <w:rPr>
          <w:rFonts w:asciiTheme="minorHAnsi" w:hAnsiTheme="minorHAnsi"/>
          <w:sz w:val="22"/>
          <w:szCs w:val="22"/>
        </w:rPr>
        <w:t xml:space="preserve">oversight and </w:t>
      </w:r>
      <w:r w:rsidR="00A55945">
        <w:rPr>
          <w:rFonts w:asciiTheme="minorHAnsi" w:hAnsiTheme="minorHAnsi"/>
          <w:sz w:val="22"/>
          <w:szCs w:val="22"/>
        </w:rPr>
        <w:t>compliance</w:t>
      </w:r>
      <w:r w:rsidRPr="00D534A4">
        <w:rPr>
          <w:rFonts w:asciiTheme="minorHAnsi" w:hAnsiTheme="minorHAnsi"/>
          <w:sz w:val="22"/>
          <w:szCs w:val="22"/>
        </w:rPr>
        <w:t>.</w:t>
      </w:r>
      <w:r w:rsidR="00D534A4" w:rsidRPr="00D534A4">
        <w:rPr>
          <w:rFonts w:asciiTheme="minorHAnsi" w:hAnsiTheme="minorHAnsi"/>
          <w:sz w:val="22"/>
          <w:szCs w:val="22"/>
        </w:rPr>
        <w:t xml:space="preserve"> </w:t>
      </w:r>
    </w:p>
    <w:p w14:paraId="6CEF131C" w14:textId="77777777" w:rsidR="00243748" w:rsidRPr="002704E4" w:rsidRDefault="00243748" w:rsidP="00243748">
      <w:pPr>
        <w:pStyle w:val="NormalWeb"/>
        <w:rPr>
          <w:rFonts w:asciiTheme="minorHAnsi" w:hAnsiTheme="minorHAnsi"/>
          <w:b/>
          <w:bCs/>
          <w:sz w:val="22"/>
          <w:szCs w:val="22"/>
        </w:rPr>
      </w:pPr>
      <w:r w:rsidRPr="002704E4">
        <w:rPr>
          <w:rFonts w:asciiTheme="minorHAnsi" w:hAnsiTheme="minorHAnsi"/>
          <w:b/>
          <w:bCs/>
          <w:sz w:val="22"/>
          <w:szCs w:val="22"/>
        </w:rPr>
        <w:t>The Committee assists the Board by:</w:t>
      </w:r>
    </w:p>
    <w:p w14:paraId="2ABD0E23" w14:textId="4ED709DA" w:rsidR="00243748" w:rsidRPr="00D534A4" w:rsidRDefault="00243748" w:rsidP="00243748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D534A4">
        <w:rPr>
          <w:rFonts w:asciiTheme="minorHAnsi" w:hAnsiTheme="minorHAnsi"/>
          <w:sz w:val="22"/>
          <w:szCs w:val="22"/>
        </w:rPr>
        <w:t xml:space="preserve">Overseeing the review and development of </w:t>
      </w:r>
      <w:r w:rsidRPr="00D534A4">
        <w:rPr>
          <w:rFonts w:asciiTheme="minorHAnsi" w:hAnsiTheme="minorHAnsi"/>
          <w:b/>
          <w:bCs/>
          <w:sz w:val="22"/>
          <w:szCs w:val="22"/>
        </w:rPr>
        <w:t xml:space="preserve">governance </w:t>
      </w:r>
      <w:r w:rsidR="00D534A4" w:rsidRPr="00D534A4">
        <w:rPr>
          <w:rFonts w:asciiTheme="minorHAnsi" w:hAnsiTheme="minorHAnsi"/>
          <w:b/>
          <w:bCs/>
          <w:sz w:val="22"/>
          <w:szCs w:val="22"/>
        </w:rPr>
        <w:t xml:space="preserve">framework and </w:t>
      </w:r>
      <w:r w:rsidRPr="00D534A4">
        <w:rPr>
          <w:rFonts w:asciiTheme="minorHAnsi" w:hAnsiTheme="minorHAnsi"/>
          <w:b/>
          <w:bCs/>
          <w:sz w:val="22"/>
          <w:szCs w:val="22"/>
        </w:rPr>
        <w:t>policies</w:t>
      </w:r>
      <w:r w:rsidR="00D534A4">
        <w:rPr>
          <w:rFonts w:asciiTheme="minorHAnsi" w:hAnsiTheme="minorHAnsi"/>
          <w:sz w:val="22"/>
          <w:szCs w:val="22"/>
        </w:rPr>
        <w:t>;</w:t>
      </w:r>
    </w:p>
    <w:p w14:paraId="31D41D06" w14:textId="1C072A7D" w:rsidR="00243748" w:rsidRPr="00D534A4" w:rsidRDefault="00243748" w:rsidP="00243748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D534A4">
        <w:rPr>
          <w:rFonts w:asciiTheme="minorHAnsi" w:hAnsiTheme="minorHAnsi"/>
          <w:sz w:val="22"/>
          <w:szCs w:val="22"/>
        </w:rPr>
        <w:t xml:space="preserve">Providing assurance that adequate processes are in place for </w:t>
      </w:r>
      <w:r w:rsidRPr="00D534A4">
        <w:rPr>
          <w:rFonts w:asciiTheme="minorHAnsi" w:hAnsiTheme="minorHAnsi"/>
          <w:b/>
          <w:bCs/>
          <w:sz w:val="22"/>
          <w:szCs w:val="22"/>
        </w:rPr>
        <w:t>risk management and compliance</w:t>
      </w:r>
      <w:r w:rsidR="00D534A4">
        <w:rPr>
          <w:rFonts w:asciiTheme="minorHAnsi" w:hAnsiTheme="minorHAnsi"/>
          <w:sz w:val="22"/>
          <w:szCs w:val="22"/>
        </w:rPr>
        <w:t>;</w:t>
      </w:r>
    </w:p>
    <w:p w14:paraId="316A2D85" w14:textId="565CE73F" w:rsidR="00243748" w:rsidRPr="00D534A4" w:rsidRDefault="00243748" w:rsidP="00243748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D534A4">
        <w:rPr>
          <w:rFonts w:asciiTheme="minorHAnsi" w:hAnsiTheme="minorHAnsi"/>
          <w:sz w:val="22"/>
          <w:szCs w:val="22"/>
        </w:rPr>
        <w:t>Monitoring compliance with legislative, regulatory, and policy obligations</w:t>
      </w:r>
      <w:r w:rsidR="00D534A4">
        <w:rPr>
          <w:rFonts w:asciiTheme="minorHAnsi" w:hAnsiTheme="minorHAnsi"/>
          <w:sz w:val="22"/>
          <w:szCs w:val="22"/>
        </w:rPr>
        <w:t>;</w:t>
      </w:r>
    </w:p>
    <w:p w14:paraId="2A3A5720" w14:textId="0587B999" w:rsidR="00243748" w:rsidRPr="00D534A4" w:rsidRDefault="00243748" w:rsidP="00D534A4">
      <w:pPr>
        <w:pStyle w:val="NormalWeb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D534A4">
        <w:rPr>
          <w:rFonts w:asciiTheme="minorHAnsi" w:hAnsiTheme="minorHAnsi"/>
          <w:sz w:val="22"/>
          <w:szCs w:val="22"/>
        </w:rPr>
        <w:t>Ensuring ADAQ's governance practices remain aligned with best practice standards.</w:t>
      </w:r>
    </w:p>
    <w:p w14:paraId="59CD9638" w14:textId="77777777" w:rsidR="00243748" w:rsidRPr="00243748" w:rsidRDefault="00243748" w:rsidP="00E2695A">
      <w:pPr>
        <w:pStyle w:val="Heading2"/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243748">
        <w:rPr>
          <w:rFonts w:eastAsia="Times New Roman" w:cs="Times New Roman"/>
          <w:b/>
          <w:bCs/>
          <w:sz w:val="22"/>
          <w:szCs w:val="22"/>
          <w:lang w:eastAsia="en-AU"/>
        </w:rPr>
        <w:t>2. Authority</w:t>
      </w:r>
    </w:p>
    <w:p w14:paraId="3F08BAAF" w14:textId="20AC2951" w:rsidR="00243748" w:rsidRDefault="00243748" w:rsidP="00243748">
      <w:p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243748">
        <w:rPr>
          <w:rFonts w:eastAsia="Times New Roman" w:cs="Times New Roman"/>
          <w:sz w:val="22"/>
          <w:szCs w:val="22"/>
          <w:lang w:eastAsia="en-AU"/>
        </w:rPr>
        <w:t xml:space="preserve">The Committee is a </w:t>
      </w:r>
      <w:r w:rsidR="00D534A4">
        <w:rPr>
          <w:rFonts w:eastAsia="Times New Roman" w:cs="Times New Roman"/>
          <w:sz w:val="22"/>
          <w:szCs w:val="22"/>
          <w:lang w:eastAsia="en-AU"/>
        </w:rPr>
        <w:t>sub-</w:t>
      </w:r>
      <w:r w:rsidRPr="00243748">
        <w:rPr>
          <w:rFonts w:eastAsia="Times New Roman" w:cs="Times New Roman"/>
          <w:sz w:val="22"/>
          <w:szCs w:val="22"/>
          <w:lang w:eastAsia="en-AU"/>
        </w:rPr>
        <w:t>committee of the Board and has no authority to make decisions on behalf of the Board, unless specifically granted in writing.</w:t>
      </w:r>
    </w:p>
    <w:p w14:paraId="3782D91D" w14:textId="547A6ECC" w:rsidR="00A73332" w:rsidRPr="00243748" w:rsidRDefault="00A73332" w:rsidP="00C03291">
      <w:pPr>
        <w:spacing w:before="0" w:after="160" w:line="278" w:lineRule="auto"/>
        <w:rPr>
          <w:rFonts w:eastAsiaTheme="minorHAnsi"/>
          <w:b/>
          <w:bCs/>
          <w:kern w:val="2"/>
          <w:sz w:val="22"/>
          <w:szCs w:val="22"/>
          <w:lang w:val="en-US"/>
          <w14:ligatures w14:val="standardContextual"/>
        </w:rPr>
      </w:pPr>
      <w:r w:rsidRPr="00C03291">
        <w:rPr>
          <w:sz w:val="22"/>
          <w:szCs w:val="22"/>
          <w:lang w:val="en-US"/>
        </w:rPr>
        <w:t xml:space="preserve">It does not have delegated financial responsibility or management functions. Its role is to report to the Board and to </w:t>
      </w:r>
      <w:r w:rsidRPr="00C03291">
        <w:rPr>
          <w:b/>
          <w:bCs/>
          <w:sz w:val="22"/>
          <w:szCs w:val="22"/>
          <w:lang w:val="en-US"/>
        </w:rPr>
        <w:t xml:space="preserve">provide appropriate advice and recommendations. </w:t>
      </w:r>
    </w:p>
    <w:p w14:paraId="4CEEAB55" w14:textId="77777777" w:rsidR="00243748" w:rsidRPr="00243748" w:rsidRDefault="00243748" w:rsidP="00243748">
      <w:p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243748">
        <w:rPr>
          <w:rFonts w:eastAsia="Times New Roman" w:cs="Times New Roman"/>
          <w:sz w:val="22"/>
          <w:szCs w:val="22"/>
          <w:lang w:eastAsia="en-AU"/>
        </w:rPr>
        <w:t>The Committee is authorised by the Board to:</w:t>
      </w:r>
    </w:p>
    <w:p w14:paraId="7B2FBAF6" w14:textId="7C955123" w:rsidR="00243748" w:rsidRPr="009A06C7" w:rsidRDefault="00243748" w:rsidP="001E5767">
      <w:pPr>
        <w:numPr>
          <w:ilvl w:val="0"/>
          <w:numId w:val="1"/>
        </w:numPr>
        <w:spacing w:before="0" w:after="0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9A06C7">
        <w:rPr>
          <w:rFonts w:eastAsia="Times New Roman" w:cs="Times New Roman"/>
          <w:sz w:val="22"/>
          <w:szCs w:val="22"/>
          <w:lang w:eastAsia="en-AU"/>
        </w:rPr>
        <w:t>Request information it requires from ADAQ management (through the CEO)</w:t>
      </w:r>
      <w:r w:rsidR="00A55945" w:rsidRPr="009A06C7">
        <w:rPr>
          <w:rFonts w:eastAsia="Times New Roman" w:cs="Times New Roman"/>
          <w:sz w:val="22"/>
          <w:szCs w:val="22"/>
          <w:lang w:eastAsia="en-AU"/>
        </w:rPr>
        <w:t>;</w:t>
      </w:r>
    </w:p>
    <w:p w14:paraId="0992E657" w14:textId="77777777" w:rsidR="00C21CBB" w:rsidRPr="009A06C7" w:rsidRDefault="00C21CBB" w:rsidP="001E5767">
      <w:pPr>
        <w:pStyle w:val="ListParagraph"/>
        <w:numPr>
          <w:ilvl w:val="0"/>
          <w:numId w:val="1"/>
        </w:numPr>
        <w:spacing w:before="0" w:after="0"/>
        <w:rPr>
          <w:rFonts w:eastAsia="Times New Roman" w:cs="Times New Roman"/>
          <w:sz w:val="22"/>
          <w:szCs w:val="22"/>
          <w:lang w:eastAsia="en-AU"/>
        </w:rPr>
      </w:pPr>
      <w:r w:rsidRPr="009A06C7">
        <w:rPr>
          <w:rFonts w:eastAsia="Times New Roman" w:cs="Times New Roman"/>
          <w:sz w:val="22"/>
          <w:szCs w:val="22"/>
          <w:lang w:eastAsia="en-AU"/>
        </w:rPr>
        <w:t>Obtain outside legal or other independent professional advice at ADAQ's expense, subject to the Delegations of Authority policy, and if required, with prior Board approval;</w:t>
      </w:r>
    </w:p>
    <w:p w14:paraId="7C781C97" w14:textId="4B3D2BB6" w:rsidR="00A709D1" w:rsidRPr="009A06C7" w:rsidRDefault="00243748" w:rsidP="001E5767">
      <w:pPr>
        <w:numPr>
          <w:ilvl w:val="0"/>
          <w:numId w:val="1"/>
        </w:numPr>
        <w:spacing w:before="0" w:after="0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9A06C7">
        <w:rPr>
          <w:rFonts w:eastAsia="Times New Roman" w:cs="Times New Roman"/>
          <w:sz w:val="22"/>
          <w:szCs w:val="22"/>
          <w:lang w:eastAsia="en-AU"/>
        </w:rPr>
        <w:t>Have unrestricted access to ADAQ's auditors and legal counsel as required.</w:t>
      </w:r>
    </w:p>
    <w:p w14:paraId="36CB8965" w14:textId="77777777" w:rsidR="00EE7E2E" w:rsidRPr="00243748" w:rsidRDefault="00EE7E2E" w:rsidP="00EE7E2E">
      <w:pPr>
        <w:spacing w:before="0" w:after="0" w:line="240" w:lineRule="auto"/>
        <w:rPr>
          <w:rFonts w:eastAsia="Times New Roman" w:cs="Times New Roman"/>
          <w:sz w:val="22"/>
          <w:szCs w:val="22"/>
          <w:lang w:eastAsia="en-AU"/>
        </w:rPr>
      </w:pPr>
    </w:p>
    <w:p w14:paraId="1D0C7EA9" w14:textId="3D611778" w:rsidR="00243748" w:rsidRPr="00243748" w:rsidRDefault="002F0C38" w:rsidP="00E2695A">
      <w:pPr>
        <w:pStyle w:val="Heading2"/>
        <w:rPr>
          <w:rFonts w:eastAsia="Times New Roman" w:cs="Times New Roman"/>
          <w:b/>
          <w:bCs/>
          <w:sz w:val="22"/>
          <w:szCs w:val="22"/>
          <w:lang w:eastAsia="en-AU"/>
        </w:rPr>
      </w:pPr>
      <w:r>
        <w:rPr>
          <w:rFonts w:eastAsia="Times New Roman" w:cs="Times New Roman"/>
          <w:b/>
          <w:bCs/>
          <w:sz w:val="22"/>
          <w:szCs w:val="22"/>
          <w:lang w:eastAsia="en-AU"/>
        </w:rPr>
        <w:t>3</w:t>
      </w:r>
      <w:r w:rsidR="00243748" w:rsidRPr="00243748">
        <w:rPr>
          <w:rFonts w:eastAsia="Times New Roman" w:cs="Times New Roman"/>
          <w:b/>
          <w:bCs/>
          <w:sz w:val="22"/>
          <w:szCs w:val="22"/>
          <w:lang w:eastAsia="en-AU"/>
        </w:rPr>
        <w:t xml:space="preserve">. Core </w:t>
      </w:r>
      <w:r w:rsidR="00243748" w:rsidRPr="00642D73">
        <w:rPr>
          <w:rFonts w:eastAsia="Times New Roman" w:cs="Times New Roman"/>
          <w:b/>
          <w:bCs/>
          <w:sz w:val="22"/>
          <w:szCs w:val="22"/>
          <w:lang w:eastAsia="en-AU"/>
        </w:rPr>
        <w:t>Responsibilities</w:t>
      </w:r>
    </w:p>
    <w:p w14:paraId="0363E0F5" w14:textId="5E27C9AA" w:rsidR="00243748" w:rsidRDefault="00243748" w:rsidP="00243748">
      <w:p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243748">
        <w:rPr>
          <w:rFonts w:eastAsia="Times New Roman" w:cs="Times New Roman"/>
          <w:sz w:val="22"/>
          <w:szCs w:val="22"/>
          <w:lang w:eastAsia="en-AU"/>
        </w:rPr>
        <w:t>The Committee will oversee and make recommendations to the Board on the following key areas:</w:t>
      </w:r>
    </w:p>
    <w:p w14:paraId="154035BB" w14:textId="1C0D5076" w:rsidR="00EE7E2E" w:rsidRDefault="00EE7E2E" w:rsidP="00EE7E2E">
      <w:pPr>
        <w:pStyle w:val="ListParagraph"/>
        <w:numPr>
          <w:ilvl w:val="0"/>
          <w:numId w:val="20"/>
        </w:num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>
        <w:rPr>
          <w:rFonts w:eastAsia="Times New Roman" w:cs="Times New Roman"/>
          <w:sz w:val="22"/>
          <w:szCs w:val="22"/>
          <w:lang w:eastAsia="en-AU"/>
        </w:rPr>
        <w:t>Policy governance</w:t>
      </w:r>
    </w:p>
    <w:p w14:paraId="0286C7E5" w14:textId="2690DD14" w:rsidR="00EE7E2E" w:rsidRDefault="00EE7E2E" w:rsidP="00EE7E2E">
      <w:pPr>
        <w:pStyle w:val="ListParagraph"/>
        <w:numPr>
          <w:ilvl w:val="0"/>
          <w:numId w:val="20"/>
        </w:num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>
        <w:rPr>
          <w:rFonts w:eastAsia="Times New Roman" w:cs="Times New Roman"/>
          <w:sz w:val="22"/>
          <w:szCs w:val="22"/>
          <w:lang w:eastAsia="en-AU"/>
        </w:rPr>
        <w:t>Risk management</w:t>
      </w:r>
    </w:p>
    <w:p w14:paraId="66BBA551" w14:textId="6D9F5D77" w:rsidR="00EE7E2E" w:rsidRDefault="00EE7E2E" w:rsidP="00EE7E2E">
      <w:pPr>
        <w:pStyle w:val="ListParagraph"/>
        <w:numPr>
          <w:ilvl w:val="0"/>
          <w:numId w:val="20"/>
        </w:num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>
        <w:rPr>
          <w:rFonts w:eastAsia="Times New Roman" w:cs="Times New Roman"/>
          <w:sz w:val="22"/>
          <w:szCs w:val="22"/>
          <w:lang w:eastAsia="en-AU"/>
        </w:rPr>
        <w:t>Compliance</w:t>
      </w:r>
    </w:p>
    <w:p w14:paraId="25A0DB1C" w14:textId="76A5EE1A" w:rsidR="00EE7E2E" w:rsidRDefault="00EE7E2E" w:rsidP="00EE7E2E">
      <w:pPr>
        <w:pStyle w:val="ListParagraph"/>
        <w:numPr>
          <w:ilvl w:val="0"/>
          <w:numId w:val="20"/>
        </w:num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>
        <w:rPr>
          <w:rFonts w:eastAsia="Times New Roman" w:cs="Times New Roman"/>
          <w:sz w:val="22"/>
          <w:szCs w:val="22"/>
          <w:lang w:eastAsia="en-AU"/>
        </w:rPr>
        <w:t>ICT &amp; Data governance</w:t>
      </w:r>
    </w:p>
    <w:p w14:paraId="2DC61B29" w14:textId="7CEA1932" w:rsidR="00EE7E2E" w:rsidRDefault="00EE7E2E" w:rsidP="00EE7E2E">
      <w:pPr>
        <w:pStyle w:val="ListParagraph"/>
        <w:numPr>
          <w:ilvl w:val="0"/>
          <w:numId w:val="20"/>
        </w:num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>
        <w:rPr>
          <w:rFonts w:eastAsia="Times New Roman" w:cs="Times New Roman"/>
          <w:sz w:val="22"/>
          <w:szCs w:val="22"/>
          <w:lang w:eastAsia="en-AU"/>
        </w:rPr>
        <w:t>Insurance</w:t>
      </w:r>
    </w:p>
    <w:p w14:paraId="2C9F3EB6" w14:textId="77777777" w:rsidR="00EE7E2E" w:rsidRDefault="00EE7E2E" w:rsidP="00EE7E2E">
      <w:p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</w:p>
    <w:p w14:paraId="7BECCD0A" w14:textId="77777777" w:rsidR="00EE7E2E" w:rsidRDefault="00EE7E2E" w:rsidP="00EE7E2E">
      <w:p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</w:p>
    <w:p w14:paraId="272FADD6" w14:textId="77777777" w:rsidR="00EE7E2E" w:rsidRPr="00EE7E2E" w:rsidRDefault="00EE7E2E" w:rsidP="00EE7E2E">
      <w:pPr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</w:p>
    <w:p w14:paraId="2FD26007" w14:textId="153E0050" w:rsidR="005346DB" w:rsidRPr="005346DB" w:rsidRDefault="005346DB" w:rsidP="005346DB">
      <w:pPr>
        <w:spacing w:beforeAutospacing="1" w:after="100" w:afterAutospacing="1" w:line="240" w:lineRule="auto"/>
        <w:outlineLvl w:val="3"/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5346DB">
        <w:rPr>
          <w:rFonts w:eastAsia="Times New Roman" w:cs="Times New Roman"/>
          <w:b/>
          <w:bCs/>
          <w:sz w:val="22"/>
          <w:szCs w:val="22"/>
          <w:lang w:eastAsia="en-AU"/>
        </w:rPr>
        <w:lastRenderedPageBreak/>
        <w:t>Policy Governance</w:t>
      </w:r>
    </w:p>
    <w:p w14:paraId="78755B2A" w14:textId="2DCC43E2" w:rsidR="001206E0" w:rsidRPr="009A06C7" w:rsidRDefault="005346DB" w:rsidP="005346DB">
      <w:pPr>
        <w:numPr>
          <w:ilvl w:val="0"/>
          <w:numId w:val="12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9A06C7">
        <w:rPr>
          <w:rFonts w:eastAsia="Times New Roman" w:cs="Times New Roman"/>
          <w:sz w:val="22"/>
          <w:szCs w:val="22"/>
          <w:lang w:eastAsia="en-AU"/>
        </w:rPr>
        <w:t xml:space="preserve">Oversee the corporate </w:t>
      </w:r>
      <w:r w:rsidR="00C35821" w:rsidRPr="009A06C7">
        <w:rPr>
          <w:rFonts w:eastAsia="Times New Roman" w:cs="Times New Roman"/>
          <w:sz w:val="22"/>
          <w:szCs w:val="22"/>
          <w:lang w:eastAsia="en-AU"/>
        </w:rPr>
        <w:t xml:space="preserve">and governance </w:t>
      </w:r>
      <w:r w:rsidRPr="009A06C7">
        <w:rPr>
          <w:rFonts w:eastAsia="Times New Roman" w:cs="Times New Roman"/>
          <w:sz w:val="22"/>
          <w:szCs w:val="22"/>
          <w:lang w:eastAsia="en-AU"/>
        </w:rPr>
        <w:t>policy framework</w:t>
      </w:r>
      <w:r w:rsidR="00E2695A" w:rsidRPr="009A06C7">
        <w:rPr>
          <w:rFonts w:eastAsia="Times New Roman" w:cs="Times New Roman"/>
          <w:sz w:val="22"/>
          <w:szCs w:val="22"/>
          <w:lang w:eastAsia="en-AU"/>
        </w:rPr>
        <w:t>;</w:t>
      </w:r>
    </w:p>
    <w:p w14:paraId="4ED29C66" w14:textId="3644C720" w:rsidR="009C4033" w:rsidRPr="009A06C7" w:rsidRDefault="00BD59F0" w:rsidP="005346DB">
      <w:pPr>
        <w:numPr>
          <w:ilvl w:val="0"/>
          <w:numId w:val="12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9A06C7">
        <w:rPr>
          <w:rFonts w:eastAsia="Times New Roman" w:cs="Times New Roman"/>
          <w:sz w:val="22"/>
          <w:szCs w:val="22"/>
          <w:lang w:eastAsia="en-AU"/>
        </w:rPr>
        <w:t xml:space="preserve">The Committee is </w:t>
      </w:r>
      <w:r w:rsidR="00C35821" w:rsidRPr="009A06C7">
        <w:rPr>
          <w:rFonts w:eastAsia="Times New Roman" w:cs="Times New Roman"/>
          <w:sz w:val="22"/>
          <w:szCs w:val="22"/>
          <w:lang w:eastAsia="en-AU"/>
        </w:rPr>
        <w:t>to oversee</w:t>
      </w:r>
      <w:r w:rsidR="00983E19" w:rsidRPr="009A06C7">
        <w:rPr>
          <w:rFonts w:eastAsia="Times New Roman" w:cs="Times New Roman"/>
          <w:sz w:val="22"/>
          <w:szCs w:val="22"/>
          <w:lang w:eastAsia="en-AU"/>
        </w:rPr>
        <w:t xml:space="preserve"> </w:t>
      </w:r>
      <w:r w:rsidRPr="009A06C7">
        <w:rPr>
          <w:rFonts w:eastAsia="Times New Roman" w:cs="Times New Roman"/>
          <w:sz w:val="22"/>
          <w:szCs w:val="22"/>
          <w:lang w:eastAsia="en-AU"/>
        </w:rPr>
        <w:t>the maintenance</w:t>
      </w:r>
      <w:r w:rsidR="00F02A4E" w:rsidRPr="009A06C7">
        <w:rPr>
          <w:rFonts w:eastAsia="Times New Roman" w:cs="Times New Roman"/>
          <w:sz w:val="22"/>
          <w:szCs w:val="22"/>
          <w:lang w:eastAsia="en-AU"/>
        </w:rPr>
        <w:t xml:space="preserve"> of Governance &amp; Corporate P</w:t>
      </w:r>
      <w:r w:rsidR="00983E19" w:rsidRPr="009A06C7">
        <w:rPr>
          <w:rFonts w:eastAsia="Times New Roman" w:cs="Times New Roman"/>
          <w:sz w:val="22"/>
          <w:szCs w:val="22"/>
          <w:lang w:eastAsia="en-AU"/>
        </w:rPr>
        <w:t xml:space="preserve">olicies </w:t>
      </w:r>
      <w:r w:rsidR="00F02A4E" w:rsidRPr="009A06C7">
        <w:rPr>
          <w:rFonts w:eastAsia="Times New Roman" w:cs="Times New Roman"/>
          <w:sz w:val="22"/>
          <w:szCs w:val="22"/>
          <w:lang w:eastAsia="en-AU"/>
        </w:rPr>
        <w:t>R</w:t>
      </w:r>
      <w:r w:rsidR="00983E19" w:rsidRPr="009A06C7">
        <w:rPr>
          <w:rFonts w:eastAsia="Times New Roman" w:cs="Times New Roman"/>
          <w:sz w:val="22"/>
          <w:szCs w:val="22"/>
          <w:lang w:eastAsia="en-AU"/>
        </w:rPr>
        <w:t>egister</w:t>
      </w:r>
      <w:r w:rsidR="00F02A4E" w:rsidRPr="009A06C7">
        <w:rPr>
          <w:rFonts w:eastAsia="Times New Roman" w:cs="Times New Roman"/>
          <w:sz w:val="22"/>
          <w:szCs w:val="22"/>
          <w:lang w:eastAsia="en-AU"/>
        </w:rPr>
        <w:t xml:space="preserve">. It will delegate to the </w:t>
      </w:r>
      <w:r w:rsidR="00330B67" w:rsidRPr="009A06C7">
        <w:rPr>
          <w:rFonts w:eastAsia="Times New Roman" w:cs="Times New Roman"/>
          <w:sz w:val="22"/>
          <w:szCs w:val="22"/>
          <w:lang w:eastAsia="en-AU"/>
        </w:rPr>
        <w:t>committees</w:t>
      </w:r>
      <w:r w:rsidR="00350574" w:rsidRPr="009A06C7">
        <w:rPr>
          <w:rFonts w:eastAsia="Times New Roman" w:cs="Times New Roman"/>
          <w:sz w:val="22"/>
          <w:szCs w:val="22"/>
          <w:lang w:eastAsia="en-AU"/>
        </w:rPr>
        <w:t>,</w:t>
      </w:r>
      <w:r w:rsidR="00330B67" w:rsidRPr="009A06C7">
        <w:rPr>
          <w:rFonts w:eastAsia="Times New Roman" w:cs="Times New Roman"/>
          <w:sz w:val="22"/>
          <w:szCs w:val="22"/>
          <w:lang w:eastAsia="en-AU"/>
        </w:rPr>
        <w:t xml:space="preserve"> policies for review and recommendation to the </w:t>
      </w:r>
      <w:r w:rsidR="00350574" w:rsidRPr="009A06C7">
        <w:rPr>
          <w:rFonts w:eastAsia="Times New Roman" w:cs="Times New Roman"/>
          <w:sz w:val="22"/>
          <w:szCs w:val="22"/>
          <w:lang w:eastAsia="en-AU"/>
        </w:rPr>
        <w:t>B</w:t>
      </w:r>
      <w:r w:rsidR="00330B67" w:rsidRPr="009A06C7">
        <w:rPr>
          <w:rFonts w:eastAsia="Times New Roman" w:cs="Times New Roman"/>
          <w:sz w:val="22"/>
          <w:szCs w:val="22"/>
          <w:lang w:eastAsia="en-AU"/>
        </w:rPr>
        <w:t>oard in accordance with the</w:t>
      </w:r>
      <w:r w:rsidR="00AA53C6" w:rsidRPr="009A06C7">
        <w:rPr>
          <w:rFonts w:eastAsia="Times New Roman" w:cs="Times New Roman"/>
          <w:sz w:val="22"/>
          <w:szCs w:val="22"/>
          <w:lang w:eastAsia="en-AU"/>
        </w:rPr>
        <w:t xml:space="preserve"> committee expertise and</w:t>
      </w:r>
      <w:r w:rsidR="00330B67" w:rsidRPr="009A06C7">
        <w:rPr>
          <w:rFonts w:eastAsia="Times New Roman" w:cs="Times New Roman"/>
          <w:sz w:val="22"/>
          <w:szCs w:val="22"/>
          <w:lang w:eastAsia="en-AU"/>
        </w:rPr>
        <w:t xml:space="preserve"> review cycle; </w:t>
      </w:r>
    </w:p>
    <w:p w14:paraId="5B905B1B" w14:textId="0DE00401" w:rsidR="00BA06FC" w:rsidRPr="009A06C7" w:rsidRDefault="005346DB" w:rsidP="00547596">
      <w:pPr>
        <w:numPr>
          <w:ilvl w:val="0"/>
          <w:numId w:val="12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9A06C7">
        <w:rPr>
          <w:rFonts w:eastAsia="Times New Roman" w:cs="Times New Roman"/>
          <w:sz w:val="22"/>
          <w:szCs w:val="22"/>
          <w:lang w:eastAsia="en-AU"/>
        </w:rPr>
        <w:t xml:space="preserve">Review and recommend key governance </w:t>
      </w:r>
      <w:r w:rsidR="00547596" w:rsidRPr="009A06C7">
        <w:rPr>
          <w:rFonts w:eastAsia="Times New Roman" w:cs="Times New Roman"/>
          <w:sz w:val="22"/>
          <w:szCs w:val="22"/>
          <w:lang w:eastAsia="en-AU"/>
        </w:rPr>
        <w:t xml:space="preserve">priorities </w:t>
      </w:r>
      <w:r w:rsidRPr="009A06C7">
        <w:rPr>
          <w:rFonts w:eastAsia="Times New Roman" w:cs="Times New Roman"/>
          <w:sz w:val="22"/>
          <w:szCs w:val="22"/>
          <w:lang w:eastAsia="en-AU"/>
        </w:rPr>
        <w:t>to the Board</w:t>
      </w:r>
      <w:r w:rsidR="00AA53C6" w:rsidRPr="009A06C7">
        <w:rPr>
          <w:rFonts w:eastAsia="Times New Roman" w:cs="Times New Roman"/>
          <w:sz w:val="22"/>
          <w:szCs w:val="22"/>
          <w:lang w:eastAsia="en-AU"/>
        </w:rPr>
        <w:t>;</w:t>
      </w:r>
    </w:p>
    <w:p w14:paraId="783D5E9B" w14:textId="30433587" w:rsidR="005346DB" w:rsidRPr="009A06C7" w:rsidRDefault="00350574" w:rsidP="00441442">
      <w:pPr>
        <w:numPr>
          <w:ilvl w:val="0"/>
          <w:numId w:val="12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9A06C7">
        <w:rPr>
          <w:rFonts w:eastAsia="Times New Roman" w:cs="Times New Roman"/>
          <w:sz w:val="22"/>
          <w:szCs w:val="22"/>
          <w:lang w:eastAsia="en-AU"/>
        </w:rPr>
        <w:t>Conduct a p</w:t>
      </w:r>
      <w:r w:rsidR="00330B67" w:rsidRPr="009A06C7">
        <w:rPr>
          <w:rFonts w:eastAsia="Times New Roman" w:cs="Times New Roman"/>
          <w:sz w:val="22"/>
          <w:szCs w:val="22"/>
          <w:lang w:eastAsia="en-AU"/>
        </w:rPr>
        <w:t xml:space="preserve">eriodic review of </w:t>
      </w:r>
      <w:r w:rsidR="00D02DAD" w:rsidRPr="009A06C7">
        <w:rPr>
          <w:rFonts w:eastAsia="Times New Roman" w:cs="Times New Roman"/>
          <w:sz w:val="22"/>
          <w:szCs w:val="22"/>
          <w:lang w:eastAsia="en-AU"/>
        </w:rPr>
        <w:t xml:space="preserve">Board governance framework including </w:t>
      </w:r>
      <w:r w:rsidR="00BA06FC" w:rsidRPr="009A06C7">
        <w:rPr>
          <w:rFonts w:eastAsia="Times New Roman" w:cs="Times New Roman"/>
          <w:sz w:val="22"/>
          <w:szCs w:val="22"/>
          <w:lang w:eastAsia="en-AU"/>
        </w:rPr>
        <w:t>Constitution</w:t>
      </w:r>
      <w:r w:rsidR="00D02DAD" w:rsidRPr="009A06C7">
        <w:rPr>
          <w:rFonts w:eastAsia="Times New Roman" w:cs="Times New Roman"/>
          <w:sz w:val="22"/>
          <w:szCs w:val="22"/>
          <w:lang w:eastAsia="en-AU"/>
        </w:rPr>
        <w:t xml:space="preserve">, </w:t>
      </w:r>
      <w:r w:rsidR="00330B67" w:rsidRPr="009A06C7">
        <w:rPr>
          <w:rFonts w:eastAsia="Times New Roman" w:cs="Times New Roman"/>
          <w:sz w:val="22"/>
          <w:szCs w:val="22"/>
          <w:lang w:eastAsia="en-AU"/>
        </w:rPr>
        <w:t xml:space="preserve">By-Laws and Board </w:t>
      </w:r>
      <w:r w:rsidRPr="009A06C7">
        <w:rPr>
          <w:rFonts w:eastAsia="Times New Roman" w:cs="Times New Roman"/>
          <w:sz w:val="22"/>
          <w:szCs w:val="22"/>
          <w:lang w:eastAsia="en-AU"/>
        </w:rPr>
        <w:t>and make recommendations for any changes to the Board for review and approval;</w:t>
      </w:r>
    </w:p>
    <w:p w14:paraId="387572EB" w14:textId="55472332" w:rsidR="00D02DAD" w:rsidRPr="009A06C7" w:rsidRDefault="005346DB" w:rsidP="00EE7E2E">
      <w:pPr>
        <w:numPr>
          <w:ilvl w:val="0"/>
          <w:numId w:val="12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9A06C7">
        <w:rPr>
          <w:rFonts w:eastAsia="Times New Roman" w:cs="Times New Roman"/>
          <w:sz w:val="22"/>
          <w:szCs w:val="22"/>
          <w:lang w:eastAsia="en-AU"/>
        </w:rPr>
        <w:t>Monitor policy implementation to ensure they are embedded and understood.</w:t>
      </w:r>
    </w:p>
    <w:p w14:paraId="2C7B0161" w14:textId="0E3F964B" w:rsidR="005346DB" w:rsidRPr="005346DB" w:rsidRDefault="005346DB" w:rsidP="005346DB">
      <w:pPr>
        <w:spacing w:beforeAutospacing="1" w:after="100" w:afterAutospacing="1" w:line="240" w:lineRule="auto"/>
        <w:outlineLvl w:val="3"/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5346DB">
        <w:rPr>
          <w:rFonts w:eastAsia="Times New Roman" w:cs="Times New Roman"/>
          <w:b/>
          <w:bCs/>
          <w:sz w:val="22"/>
          <w:szCs w:val="22"/>
          <w:lang w:eastAsia="en-AU"/>
        </w:rPr>
        <w:t>Risk Management</w:t>
      </w:r>
    </w:p>
    <w:p w14:paraId="05F0A987" w14:textId="1E993DC9" w:rsidR="005346DB" w:rsidRPr="00AD2F88" w:rsidRDefault="005346DB" w:rsidP="005346DB">
      <w:pPr>
        <w:numPr>
          <w:ilvl w:val="0"/>
          <w:numId w:val="13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AD2F88">
        <w:rPr>
          <w:rFonts w:eastAsia="Times New Roman" w:cs="Times New Roman"/>
          <w:sz w:val="22"/>
          <w:szCs w:val="22"/>
          <w:lang w:eastAsia="en-AU"/>
        </w:rPr>
        <w:t xml:space="preserve">Review and recommend the Risk Management Framework (RMF) and Risk Appetite Statement </w:t>
      </w:r>
      <w:r w:rsidR="000C154B" w:rsidRPr="00AD2F88">
        <w:rPr>
          <w:rFonts w:eastAsia="Times New Roman" w:cs="Times New Roman"/>
          <w:sz w:val="22"/>
          <w:szCs w:val="22"/>
          <w:lang w:eastAsia="en-AU"/>
        </w:rPr>
        <w:t xml:space="preserve">(RAS) </w:t>
      </w:r>
      <w:r w:rsidRPr="00AD2F88">
        <w:rPr>
          <w:rFonts w:eastAsia="Times New Roman" w:cs="Times New Roman"/>
          <w:sz w:val="22"/>
          <w:szCs w:val="22"/>
          <w:lang w:eastAsia="en-AU"/>
        </w:rPr>
        <w:t>to the Board</w:t>
      </w:r>
      <w:r w:rsidR="007779FE" w:rsidRPr="00AD2F88">
        <w:rPr>
          <w:rFonts w:eastAsia="Times New Roman" w:cs="Times New Roman"/>
          <w:sz w:val="22"/>
          <w:szCs w:val="22"/>
          <w:lang w:eastAsia="en-AU"/>
        </w:rPr>
        <w:t>;</w:t>
      </w:r>
    </w:p>
    <w:p w14:paraId="7CA457DC" w14:textId="08684622" w:rsidR="005346DB" w:rsidRPr="00AD2F88" w:rsidRDefault="005346DB" w:rsidP="005346DB">
      <w:pPr>
        <w:numPr>
          <w:ilvl w:val="0"/>
          <w:numId w:val="13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AD2F88">
        <w:rPr>
          <w:rFonts w:eastAsia="Times New Roman" w:cs="Times New Roman"/>
          <w:sz w:val="22"/>
          <w:szCs w:val="22"/>
          <w:lang w:eastAsia="en-AU"/>
        </w:rPr>
        <w:t>Oversee the RMF implementation, ensuring strategic, financial, and operational risks are managed</w:t>
      </w:r>
      <w:r w:rsidR="007779FE" w:rsidRPr="00AD2F88">
        <w:rPr>
          <w:rFonts w:eastAsia="Times New Roman" w:cs="Times New Roman"/>
          <w:sz w:val="22"/>
          <w:szCs w:val="22"/>
          <w:lang w:eastAsia="en-AU"/>
        </w:rPr>
        <w:t>;</w:t>
      </w:r>
    </w:p>
    <w:p w14:paraId="47CB9F7D" w14:textId="1B90292B" w:rsidR="005346DB" w:rsidRPr="00AD2F88" w:rsidRDefault="005346DB" w:rsidP="005346DB">
      <w:pPr>
        <w:numPr>
          <w:ilvl w:val="0"/>
          <w:numId w:val="13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AD2F88">
        <w:rPr>
          <w:rFonts w:eastAsia="Times New Roman" w:cs="Times New Roman"/>
          <w:sz w:val="22"/>
          <w:szCs w:val="22"/>
          <w:lang w:eastAsia="en-AU"/>
        </w:rPr>
        <w:t xml:space="preserve">Regularly review </w:t>
      </w:r>
      <w:r w:rsidRPr="009A06C7">
        <w:rPr>
          <w:rFonts w:eastAsia="Times New Roman" w:cs="Times New Roman"/>
          <w:sz w:val="22"/>
          <w:szCs w:val="22"/>
          <w:lang w:eastAsia="en-AU"/>
        </w:rPr>
        <w:t xml:space="preserve">the </w:t>
      </w:r>
      <w:r w:rsidR="00F52F98" w:rsidRPr="009A06C7">
        <w:rPr>
          <w:rFonts w:eastAsia="Times New Roman" w:cs="Times New Roman"/>
          <w:sz w:val="22"/>
          <w:szCs w:val="22"/>
          <w:lang w:eastAsia="en-AU"/>
        </w:rPr>
        <w:t xml:space="preserve">strategic </w:t>
      </w:r>
      <w:r w:rsidR="000C154B" w:rsidRPr="009A06C7">
        <w:rPr>
          <w:rFonts w:eastAsia="Times New Roman" w:cs="Times New Roman"/>
          <w:sz w:val="22"/>
          <w:szCs w:val="22"/>
          <w:lang w:eastAsia="en-AU"/>
        </w:rPr>
        <w:t>r</w:t>
      </w:r>
      <w:r w:rsidRPr="009A06C7">
        <w:rPr>
          <w:rFonts w:eastAsia="Times New Roman" w:cs="Times New Roman"/>
          <w:sz w:val="22"/>
          <w:szCs w:val="22"/>
          <w:lang w:eastAsia="en-AU"/>
        </w:rPr>
        <w:t xml:space="preserve">isk </w:t>
      </w:r>
      <w:r w:rsidR="000C154B" w:rsidRPr="009A06C7">
        <w:rPr>
          <w:rFonts w:eastAsia="Times New Roman" w:cs="Times New Roman"/>
          <w:sz w:val="22"/>
          <w:szCs w:val="22"/>
          <w:lang w:eastAsia="en-AU"/>
        </w:rPr>
        <w:t>r</w:t>
      </w:r>
      <w:r w:rsidRPr="009A06C7">
        <w:rPr>
          <w:rFonts w:eastAsia="Times New Roman" w:cs="Times New Roman"/>
          <w:sz w:val="22"/>
          <w:szCs w:val="22"/>
          <w:lang w:eastAsia="en-AU"/>
        </w:rPr>
        <w:t>egister</w:t>
      </w:r>
      <w:r w:rsidRPr="00AD2F88">
        <w:rPr>
          <w:rFonts w:eastAsia="Times New Roman" w:cs="Times New Roman"/>
          <w:sz w:val="22"/>
          <w:szCs w:val="22"/>
          <w:lang w:eastAsia="en-AU"/>
        </w:rPr>
        <w:t xml:space="preserve">, focusing on </w:t>
      </w:r>
      <w:r w:rsidR="00C6211C" w:rsidRPr="00AD2F88">
        <w:rPr>
          <w:rFonts w:eastAsia="Times New Roman" w:cs="Times New Roman"/>
          <w:sz w:val="22"/>
          <w:szCs w:val="22"/>
          <w:lang w:eastAsia="en-AU"/>
        </w:rPr>
        <w:t>emerging and current</w:t>
      </w:r>
      <w:r w:rsidRPr="00AD2F88">
        <w:rPr>
          <w:rFonts w:eastAsia="Times New Roman" w:cs="Times New Roman"/>
          <w:sz w:val="22"/>
          <w:szCs w:val="22"/>
          <w:lang w:eastAsia="en-AU"/>
        </w:rPr>
        <w:t xml:space="preserve"> risks</w:t>
      </w:r>
      <w:r w:rsidR="00C6211C" w:rsidRPr="00AD2F88">
        <w:rPr>
          <w:rFonts w:eastAsia="Times New Roman" w:cs="Times New Roman"/>
          <w:sz w:val="22"/>
          <w:szCs w:val="22"/>
          <w:lang w:eastAsia="en-AU"/>
        </w:rPr>
        <w:t xml:space="preserve"> (and opportunities)</w:t>
      </w:r>
      <w:r w:rsidRPr="00AD2F88">
        <w:rPr>
          <w:rFonts w:eastAsia="Times New Roman" w:cs="Times New Roman"/>
          <w:sz w:val="22"/>
          <w:szCs w:val="22"/>
          <w:lang w:eastAsia="en-AU"/>
        </w:rPr>
        <w:t>, mitigation strategies, and control effectiveness</w:t>
      </w:r>
      <w:r w:rsidR="007779FE" w:rsidRPr="00AD2F88">
        <w:rPr>
          <w:rFonts w:eastAsia="Times New Roman" w:cs="Times New Roman"/>
          <w:sz w:val="22"/>
          <w:szCs w:val="22"/>
          <w:lang w:eastAsia="en-AU"/>
        </w:rPr>
        <w:t xml:space="preserve">; </w:t>
      </w:r>
    </w:p>
    <w:p w14:paraId="69B24EF5" w14:textId="77777777" w:rsidR="005346DB" w:rsidRPr="00AD2F88" w:rsidRDefault="005346DB" w:rsidP="005346DB">
      <w:pPr>
        <w:numPr>
          <w:ilvl w:val="0"/>
          <w:numId w:val="13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AD2F88">
        <w:rPr>
          <w:rFonts w:eastAsia="Times New Roman" w:cs="Times New Roman"/>
          <w:sz w:val="22"/>
          <w:szCs w:val="22"/>
          <w:lang w:eastAsia="en-AU"/>
        </w:rPr>
        <w:t>Promote a positive, risk-aware culture throughout ADAQ.</w:t>
      </w:r>
    </w:p>
    <w:p w14:paraId="788BF0F5" w14:textId="5C089D10" w:rsidR="005346DB" w:rsidRPr="005346DB" w:rsidRDefault="005346DB" w:rsidP="005346DB">
      <w:pPr>
        <w:spacing w:beforeAutospacing="1" w:after="100" w:afterAutospacing="1" w:line="240" w:lineRule="auto"/>
        <w:outlineLvl w:val="3"/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5346DB">
        <w:rPr>
          <w:rFonts w:eastAsia="Times New Roman" w:cs="Times New Roman"/>
          <w:b/>
          <w:bCs/>
          <w:sz w:val="22"/>
          <w:szCs w:val="22"/>
          <w:lang w:eastAsia="en-AU"/>
        </w:rPr>
        <w:t>Compliance</w:t>
      </w:r>
    </w:p>
    <w:p w14:paraId="2BA7CCAF" w14:textId="3260B0FF" w:rsidR="005346DB" w:rsidRPr="00AD2F88" w:rsidRDefault="005346DB" w:rsidP="005346DB">
      <w:pPr>
        <w:numPr>
          <w:ilvl w:val="0"/>
          <w:numId w:val="14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AD2F88">
        <w:rPr>
          <w:rFonts w:eastAsia="Times New Roman" w:cs="Times New Roman"/>
          <w:sz w:val="22"/>
          <w:szCs w:val="22"/>
          <w:lang w:eastAsia="en-AU"/>
        </w:rPr>
        <w:t xml:space="preserve">Oversee </w:t>
      </w:r>
      <w:r w:rsidR="00E2695A" w:rsidRPr="00AD2F88">
        <w:rPr>
          <w:rFonts w:eastAsia="Times New Roman" w:cs="Times New Roman"/>
          <w:sz w:val="22"/>
          <w:szCs w:val="22"/>
          <w:lang w:eastAsia="en-AU"/>
        </w:rPr>
        <w:t>compliance</w:t>
      </w:r>
      <w:r w:rsidRPr="00AD2F88">
        <w:rPr>
          <w:rFonts w:eastAsia="Times New Roman" w:cs="Times New Roman"/>
          <w:sz w:val="22"/>
          <w:szCs w:val="22"/>
          <w:lang w:eastAsia="en-AU"/>
        </w:rPr>
        <w:t xml:space="preserve"> to ensure ADAQ meets </w:t>
      </w:r>
      <w:r w:rsidR="0088689B">
        <w:rPr>
          <w:rFonts w:eastAsia="Times New Roman" w:cs="Times New Roman"/>
          <w:sz w:val="22"/>
          <w:szCs w:val="22"/>
          <w:lang w:eastAsia="en-AU"/>
        </w:rPr>
        <w:t>all</w:t>
      </w:r>
      <w:r w:rsidR="00E2695A" w:rsidRPr="00AD2F88">
        <w:rPr>
          <w:rFonts w:eastAsia="Times New Roman" w:cs="Times New Roman"/>
          <w:sz w:val="22"/>
          <w:szCs w:val="22"/>
          <w:lang w:eastAsia="en-AU"/>
        </w:rPr>
        <w:t xml:space="preserve"> </w:t>
      </w:r>
      <w:r w:rsidRPr="00AD2F88">
        <w:rPr>
          <w:rFonts w:eastAsia="Times New Roman" w:cs="Times New Roman"/>
          <w:sz w:val="22"/>
          <w:szCs w:val="22"/>
          <w:lang w:eastAsia="en-AU"/>
        </w:rPr>
        <w:t>legal and regulatory obligations</w:t>
      </w:r>
      <w:r w:rsidR="00E2695A" w:rsidRPr="00AD2F88">
        <w:rPr>
          <w:rFonts w:eastAsia="Times New Roman" w:cs="Times New Roman"/>
          <w:sz w:val="22"/>
          <w:szCs w:val="22"/>
          <w:lang w:eastAsia="en-AU"/>
        </w:rPr>
        <w:t>;</w:t>
      </w:r>
    </w:p>
    <w:p w14:paraId="5F641BC8" w14:textId="0BD098E6" w:rsidR="005346DB" w:rsidRPr="00AD2F88" w:rsidRDefault="005346DB" w:rsidP="005346DB">
      <w:pPr>
        <w:numPr>
          <w:ilvl w:val="0"/>
          <w:numId w:val="14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AD2F88">
        <w:rPr>
          <w:rFonts w:eastAsia="Times New Roman" w:cs="Times New Roman"/>
          <w:sz w:val="22"/>
          <w:szCs w:val="22"/>
          <w:lang w:eastAsia="en-AU"/>
        </w:rPr>
        <w:t>Monitor compliance with the ADAQ Constitution</w:t>
      </w:r>
      <w:r w:rsidR="00E2695A" w:rsidRPr="00AD2F88">
        <w:rPr>
          <w:rFonts w:eastAsia="Times New Roman" w:cs="Times New Roman"/>
          <w:sz w:val="22"/>
          <w:szCs w:val="22"/>
          <w:lang w:eastAsia="en-AU"/>
        </w:rPr>
        <w:t xml:space="preserve">, </w:t>
      </w:r>
      <w:r w:rsidRPr="00AD2F88">
        <w:rPr>
          <w:rFonts w:eastAsia="Times New Roman" w:cs="Times New Roman"/>
          <w:sz w:val="22"/>
          <w:szCs w:val="22"/>
          <w:lang w:eastAsia="en-AU"/>
        </w:rPr>
        <w:t>By-Laws</w:t>
      </w:r>
      <w:r w:rsidR="00E2695A" w:rsidRPr="00AD2F88">
        <w:rPr>
          <w:rFonts w:eastAsia="Times New Roman" w:cs="Times New Roman"/>
          <w:sz w:val="22"/>
          <w:szCs w:val="22"/>
          <w:lang w:eastAsia="en-AU"/>
        </w:rPr>
        <w:t xml:space="preserve"> and policies;</w:t>
      </w:r>
    </w:p>
    <w:p w14:paraId="1E8AA911" w14:textId="29334B5C" w:rsidR="005346DB" w:rsidRPr="00AD2F88" w:rsidRDefault="005346DB" w:rsidP="005346DB">
      <w:pPr>
        <w:numPr>
          <w:ilvl w:val="0"/>
          <w:numId w:val="14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AD2F88">
        <w:rPr>
          <w:rFonts w:eastAsia="Times New Roman" w:cs="Times New Roman"/>
          <w:sz w:val="22"/>
          <w:szCs w:val="22"/>
          <w:lang w:eastAsia="en-AU"/>
        </w:rPr>
        <w:t>Review management reports on material compliance breaches and the adequacy of corrective actions</w:t>
      </w:r>
      <w:r w:rsidR="00E2695A" w:rsidRPr="00AD2F88">
        <w:rPr>
          <w:rFonts w:eastAsia="Times New Roman" w:cs="Times New Roman"/>
          <w:sz w:val="22"/>
          <w:szCs w:val="22"/>
          <w:lang w:eastAsia="en-AU"/>
        </w:rPr>
        <w:t>;</w:t>
      </w:r>
    </w:p>
    <w:p w14:paraId="2027BC6F" w14:textId="6EE21A3E" w:rsidR="00FB2C53" w:rsidRPr="00FB2C53" w:rsidRDefault="005346DB" w:rsidP="005346DB">
      <w:pPr>
        <w:numPr>
          <w:ilvl w:val="0"/>
          <w:numId w:val="14"/>
        </w:numPr>
        <w:tabs>
          <w:tab w:val="clear" w:pos="360"/>
          <w:tab w:val="num" w:pos="720"/>
        </w:tabs>
        <w:spacing w:beforeAutospacing="1" w:after="100" w:afterAutospacing="1" w:line="240" w:lineRule="auto"/>
        <w:outlineLvl w:val="3"/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FB2C53">
        <w:rPr>
          <w:rFonts w:eastAsia="Times New Roman" w:cs="Times New Roman"/>
          <w:sz w:val="22"/>
          <w:szCs w:val="22"/>
          <w:lang w:eastAsia="en-AU"/>
        </w:rPr>
        <w:t xml:space="preserve">Oversee the effectiveness of the </w:t>
      </w:r>
      <w:r w:rsidR="00B6701A" w:rsidRPr="00FB2C53">
        <w:rPr>
          <w:rFonts w:eastAsia="Times New Roman" w:cs="Times New Roman"/>
          <w:sz w:val="22"/>
          <w:szCs w:val="22"/>
          <w:lang w:eastAsia="en-AU"/>
        </w:rPr>
        <w:t>critical compliance</w:t>
      </w:r>
      <w:r w:rsidRPr="00FB2C53">
        <w:rPr>
          <w:rFonts w:eastAsia="Times New Roman" w:cs="Times New Roman"/>
          <w:sz w:val="22"/>
          <w:szCs w:val="22"/>
          <w:lang w:eastAsia="en-AU"/>
        </w:rPr>
        <w:t xml:space="preserve"> </w:t>
      </w:r>
      <w:r w:rsidR="00B6701A" w:rsidRPr="00FB2C53">
        <w:rPr>
          <w:rFonts w:eastAsia="Times New Roman" w:cs="Times New Roman"/>
          <w:sz w:val="22"/>
          <w:szCs w:val="22"/>
          <w:lang w:eastAsia="en-AU"/>
        </w:rPr>
        <w:t>p</w:t>
      </w:r>
      <w:r w:rsidRPr="00FB2C53">
        <w:rPr>
          <w:rFonts w:eastAsia="Times New Roman" w:cs="Times New Roman"/>
          <w:sz w:val="22"/>
          <w:szCs w:val="22"/>
          <w:lang w:eastAsia="en-AU"/>
        </w:rPr>
        <w:t>olic</w:t>
      </w:r>
      <w:r w:rsidR="00FB2C53" w:rsidRPr="00FB2C53">
        <w:rPr>
          <w:rFonts w:eastAsia="Times New Roman" w:cs="Times New Roman"/>
          <w:sz w:val="22"/>
          <w:szCs w:val="22"/>
          <w:lang w:eastAsia="en-AU"/>
        </w:rPr>
        <w:t xml:space="preserve">ies </w:t>
      </w:r>
      <w:r w:rsidR="00B6701A" w:rsidRPr="00FB2C53">
        <w:rPr>
          <w:rFonts w:eastAsia="Times New Roman" w:cs="Times New Roman"/>
          <w:sz w:val="22"/>
          <w:szCs w:val="22"/>
          <w:lang w:eastAsia="en-AU"/>
        </w:rPr>
        <w:t>(e.g</w:t>
      </w:r>
      <w:r w:rsidR="00FB2C53" w:rsidRPr="00FB2C53">
        <w:rPr>
          <w:rFonts w:eastAsia="Times New Roman" w:cs="Times New Roman"/>
          <w:sz w:val="22"/>
          <w:szCs w:val="22"/>
          <w:lang w:eastAsia="en-AU"/>
        </w:rPr>
        <w:t>.</w:t>
      </w:r>
      <w:r w:rsidR="00B6701A" w:rsidRPr="00FB2C53">
        <w:rPr>
          <w:rFonts w:eastAsia="Times New Roman" w:cs="Times New Roman"/>
          <w:sz w:val="22"/>
          <w:szCs w:val="22"/>
          <w:lang w:eastAsia="en-AU"/>
        </w:rPr>
        <w:t xml:space="preserve"> Positive duties around Psycho</w:t>
      </w:r>
      <w:r w:rsidR="00FB2C53" w:rsidRPr="00FB2C53">
        <w:rPr>
          <w:rFonts w:eastAsia="Times New Roman" w:cs="Times New Roman"/>
          <w:sz w:val="22"/>
          <w:szCs w:val="22"/>
          <w:lang w:eastAsia="en-AU"/>
        </w:rPr>
        <w:t>social Safety, whistleblower etc.)</w:t>
      </w:r>
      <w:r w:rsidR="000A4223">
        <w:rPr>
          <w:rFonts w:eastAsia="Times New Roman" w:cs="Times New Roman"/>
          <w:sz w:val="22"/>
          <w:szCs w:val="22"/>
          <w:lang w:eastAsia="en-AU"/>
        </w:rPr>
        <w:t>.</w:t>
      </w:r>
    </w:p>
    <w:p w14:paraId="2470E38C" w14:textId="14DDE85C" w:rsidR="005346DB" w:rsidRPr="00FB2C53" w:rsidRDefault="005346DB" w:rsidP="00FB2C53">
      <w:pPr>
        <w:spacing w:beforeAutospacing="1" w:after="100" w:afterAutospacing="1" w:line="240" w:lineRule="auto"/>
        <w:outlineLvl w:val="3"/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FB2C53">
        <w:rPr>
          <w:rFonts w:eastAsia="Times New Roman" w:cs="Times New Roman"/>
          <w:b/>
          <w:bCs/>
          <w:sz w:val="22"/>
          <w:szCs w:val="22"/>
          <w:lang w:eastAsia="en-AU"/>
        </w:rPr>
        <w:t xml:space="preserve">ICT &amp; Data </w:t>
      </w:r>
      <w:r w:rsidR="00AD2F88" w:rsidRPr="00FB2C53">
        <w:rPr>
          <w:rFonts w:eastAsia="Times New Roman" w:cs="Times New Roman"/>
          <w:b/>
          <w:bCs/>
          <w:sz w:val="22"/>
          <w:szCs w:val="22"/>
          <w:lang w:eastAsia="en-AU"/>
        </w:rPr>
        <w:t xml:space="preserve">governance </w:t>
      </w:r>
    </w:p>
    <w:p w14:paraId="19D63F90" w14:textId="008C23F8" w:rsidR="005346DB" w:rsidRPr="00AD2F88" w:rsidRDefault="005346DB" w:rsidP="005346DB">
      <w:pPr>
        <w:numPr>
          <w:ilvl w:val="0"/>
          <w:numId w:val="15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AD2F88">
        <w:rPr>
          <w:rFonts w:eastAsia="Times New Roman" w:cs="Times New Roman"/>
          <w:sz w:val="22"/>
          <w:szCs w:val="22"/>
          <w:lang w:eastAsia="en-AU"/>
        </w:rPr>
        <w:t>Monitor the management of ICT and data governance risks, including cybersecurity, data privacy, and business continuity</w:t>
      </w:r>
      <w:r w:rsidR="00E25BA1" w:rsidRPr="00AD2F88">
        <w:rPr>
          <w:rFonts w:eastAsia="Times New Roman" w:cs="Times New Roman"/>
          <w:sz w:val="22"/>
          <w:szCs w:val="22"/>
          <w:lang w:eastAsia="en-AU"/>
        </w:rPr>
        <w:t>;</w:t>
      </w:r>
    </w:p>
    <w:p w14:paraId="4B5138A6" w14:textId="62F541D5" w:rsidR="005346DB" w:rsidRPr="00AD2F88" w:rsidRDefault="005346DB" w:rsidP="005346DB">
      <w:pPr>
        <w:numPr>
          <w:ilvl w:val="0"/>
          <w:numId w:val="15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AD2F88">
        <w:rPr>
          <w:rFonts w:eastAsia="Times New Roman" w:cs="Times New Roman"/>
          <w:sz w:val="22"/>
          <w:szCs w:val="22"/>
          <w:lang w:eastAsia="en-AU"/>
        </w:rPr>
        <w:t>Review reports on cybersecurity or data breach incidents and the effectiveness of the response</w:t>
      </w:r>
      <w:r w:rsidR="00E25BA1" w:rsidRPr="00AD2F88">
        <w:rPr>
          <w:rFonts w:eastAsia="Times New Roman" w:cs="Times New Roman"/>
          <w:sz w:val="22"/>
          <w:szCs w:val="22"/>
          <w:lang w:eastAsia="en-AU"/>
        </w:rPr>
        <w:t>;</w:t>
      </w:r>
    </w:p>
    <w:p w14:paraId="05F72122" w14:textId="77777777" w:rsidR="005346DB" w:rsidRPr="005346DB" w:rsidRDefault="005346DB" w:rsidP="005346DB">
      <w:pPr>
        <w:numPr>
          <w:ilvl w:val="0"/>
          <w:numId w:val="15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AD2F88">
        <w:rPr>
          <w:rFonts w:eastAsia="Times New Roman" w:cs="Times New Roman"/>
          <w:sz w:val="22"/>
          <w:szCs w:val="22"/>
          <w:lang w:eastAsia="en-AU"/>
        </w:rPr>
        <w:t>Review</w:t>
      </w:r>
      <w:r w:rsidRPr="005346DB">
        <w:rPr>
          <w:rFonts w:eastAsia="Times New Roman" w:cs="Times New Roman"/>
          <w:sz w:val="22"/>
          <w:szCs w:val="22"/>
          <w:lang w:eastAsia="en-AU"/>
        </w:rPr>
        <w:t xml:space="preserve"> major ICT projects to ensure associated risks are appropriately managed.</w:t>
      </w:r>
    </w:p>
    <w:p w14:paraId="74BECD3F" w14:textId="08225CE5" w:rsidR="005346DB" w:rsidRPr="005346DB" w:rsidRDefault="005346DB" w:rsidP="005346DB">
      <w:pPr>
        <w:spacing w:beforeAutospacing="1" w:after="100" w:afterAutospacing="1" w:line="240" w:lineRule="auto"/>
        <w:outlineLvl w:val="3"/>
        <w:rPr>
          <w:rFonts w:eastAsia="Times New Roman" w:cs="Times New Roman"/>
          <w:b/>
          <w:bCs/>
          <w:sz w:val="22"/>
          <w:szCs w:val="22"/>
          <w:lang w:eastAsia="en-AU"/>
        </w:rPr>
      </w:pPr>
      <w:r w:rsidRPr="005346DB">
        <w:rPr>
          <w:rFonts w:eastAsia="Times New Roman" w:cs="Times New Roman"/>
          <w:b/>
          <w:bCs/>
          <w:sz w:val="22"/>
          <w:szCs w:val="22"/>
          <w:lang w:eastAsia="en-AU"/>
        </w:rPr>
        <w:t>Insurance</w:t>
      </w:r>
    </w:p>
    <w:p w14:paraId="49998537" w14:textId="252F0C82" w:rsidR="007779FE" w:rsidRPr="00441442" w:rsidRDefault="005346DB" w:rsidP="00441442">
      <w:pPr>
        <w:numPr>
          <w:ilvl w:val="0"/>
          <w:numId w:val="1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AD2F88">
        <w:rPr>
          <w:rFonts w:eastAsia="Times New Roman" w:cs="Times New Roman"/>
          <w:sz w:val="22"/>
          <w:szCs w:val="22"/>
          <w:lang w:eastAsia="en-AU"/>
        </w:rPr>
        <w:t>Review and recommend the</w:t>
      </w:r>
      <w:r w:rsidRPr="005346DB">
        <w:rPr>
          <w:rFonts w:eastAsia="Times New Roman" w:cs="Times New Roman"/>
          <w:sz w:val="22"/>
          <w:szCs w:val="22"/>
          <w:lang w:eastAsia="en-AU"/>
        </w:rPr>
        <w:t xml:space="preserve"> adequacy and effectiveness of ADAQ's insurance program to the Board</w:t>
      </w:r>
      <w:r w:rsidR="00E25BA1">
        <w:rPr>
          <w:rFonts w:eastAsia="Times New Roman" w:cs="Times New Roman"/>
          <w:sz w:val="22"/>
          <w:szCs w:val="22"/>
          <w:lang w:eastAsia="en-AU"/>
        </w:rPr>
        <w:t>;</w:t>
      </w:r>
    </w:p>
    <w:p w14:paraId="3E4B26F4" w14:textId="040328EF" w:rsidR="005346DB" w:rsidRPr="00AD2F88" w:rsidRDefault="005346DB" w:rsidP="005346DB">
      <w:pPr>
        <w:numPr>
          <w:ilvl w:val="0"/>
          <w:numId w:val="1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AD2F88">
        <w:rPr>
          <w:rFonts w:eastAsia="Times New Roman" w:cs="Times New Roman"/>
          <w:sz w:val="22"/>
          <w:szCs w:val="22"/>
          <w:lang w:eastAsia="en-AU"/>
        </w:rPr>
        <w:t>Confirm appropriate insurance coverage is in place for key risks (e.g., D&amp;O, Professional Indemnity, Cyber)</w:t>
      </w:r>
      <w:r w:rsidR="002B20B3" w:rsidRPr="00AD2F88">
        <w:rPr>
          <w:rFonts w:eastAsia="Times New Roman" w:cs="Times New Roman"/>
          <w:sz w:val="22"/>
          <w:szCs w:val="22"/>
          <w:lang w:eastAsia="en-AU"/>
        </w:rPr>
        <w:t>;</w:t>
      </w:r>
    </w:p>
    <w:p w14:paraId="00D65D30" w14:textId="6E613DB8" w:rsidR="00FB604F" w:rsidRPr="00F65396" w:rsidRDefault="005346DB" w:rsidP="00F65396">
      <w:pPr>
        <w:numPr>
          <w:ilvl w:val="0"/>
          <w:numId w:val="16"/>
        </w:numPr>
        <w:tabs>
          <w:tab w:val="clear" w:pos="360"/>
          <w:tab w:val="num" w:pos="720"/>
        </w:tabs>
        <w:spacing w:beforeAutospacing="1" w:after="100" w:afterAutospacing="1" w:line="240" w:lineRule="auto"/>
        <w:rPr>
          <w:rFonts w:eastAsia="Times New Roman" w:cs="Times New Roman"/>
          <w:sz w:val="22"/>
          <w:szCs w:val="22"/>
          <w:lang w:eastAsia="en-AU"/>
        </w:rPr>
      </w:pPr>
      <w:r w:rsidRPr="00AD2F88">
        <w:rPr>
          <w:rFonts w:eastAsia="Times New Roman" w:cs="Times New Roman"/>
          <w:sz w:val="22"/>
          <w:szCs w:val="22"/>
          <w:lang w:eastAsia="en-AU"/>
        </w:rPr>
        <w:t>Monitor the</w:t>
      </w:r>
      <w:r w:rsidRPr="005346DB">
        <w:rPr>
          <w:rFonts w:eastAsia="Times New Roman" w:cs="Times New Roman"/>
          <w:sz w:val="22"/>
          <w:szCs w:val="22"/>
          <w:lang w:eastAsia="en-AU"/>
        </w:rPr>
        <w:t xml:space="preserve"> status of any significant insurable events or claims.</w:t>
      </w:r>
    </w:p>
    <w:p w14:paraId="33814E5A" w14:textId="77777777" w:rsidR="002F0C38" w:rsidRPr="00497AA7" w:rsidRDefault="002F0C38" w:rsidP="002F0C38">
      <w:pPr>
        <w:pStyle w:val="Heading2"/>
        <w:rPr>
          <w:lang w:val="en-US"/>
        </w:rPr>
      </w:pPr>
      <w:r w:rsidRPr="00497AA7">
        <w:rPr>
          <w:lang w:val="en-US"/>
        </w:rPr>
        <w:t>Membership</w:t>
      </w:r>
    </w:p>
    <w:p w14:paraId="7DB58460" w14:textId="77777777" w:rsidR="00D147DA" w:rsidRPr="0018611C" w:rsidRDefault="002F0C38" w:rsidP="00D147DA">
      <w:pPr>
        <w:rPr>
          <w:sz w:val="22"/>
          <w:szCs w:val="22"/>
          <w:lang w:val="en-US"/>
        </w:rPr>
      </w:pPr>
      <w:r w:rsidRPr="00F65396">
        <w:rPr>
          <w:sz w:val="22"/>
          <w:szCs w:val="22"/>
          <w:lang w:val="en-US"/>
        </w:rPr>
        <w:t xml:space="preserve">The </w:t>
      </w:r>
      <w:r w:rsidR="002B20B3" w:rsidRPr="00F65396">
        <w:rPr>
          <w:sz w:val="22"/>
          <w:szCs w:val="22"/>
          <w:lang w:val="en-US"/>
        </w:rPr>
        <w:t>GR</w:t>
      </w:r>
      <w:r w:rsidRPr="00F65396">
        <w:rPr>
          <w:sz w:val="22"/>
          <w:szCs w:val="22"/>
          <w:lang w:val="en-US"/>
        </w:rPr>
        <w:t xml:space="preserve">C will comprise a </w:t>
      </w:r>
      <w:r w:rsidRPr="009A06C7">
        <w:rPr>
          <w:b/>
          <w:bCs/>
          <w:sz w:val="22"/>
          <w:szCs w:val="22"/>
          <w:lang w:val="en-US"/>
        </w:rPr>
        <w:t>minimum of three and a maximum of five</w:t>
      </w:r>
      <w:r w:rsidRPr="009A06C7">
        <w:rPr>
          <w:sz w:val="22"/>
          <w:szCs w:val="22"/>
          <w:lang w:val="en-US"/>
        </w:rPr>
        <w:t xml:space="preserve"> members. These members will typically be directors of the Board. </w:t>
      </w:r>
      <w:r w:rsidR="00D147DA">
        <w:rPr>
          <w:sz w:val="22"/>
          <w:szCs w:val="22"/>
          <w:lang w:val="en-US"/>
        </w:rPr>
        <w:t>The Committee must have at</w:t>
      </w:r>
      <w:r w:rsidR="00D147DA" w:rsidRPr="0018611C">
        <w:rPr>
          <w:sz w:val="22"/>
          <w:szCs w:val="22"/>
          <w:lang w:val="en-US"/>
        </w:rPr>
        <w:t xml:space="preserve"> least one </w:t>
      </w:r>
      <w:r w:rsidR="00D147DA">
        <w:rPr>
          <w:sz w:val="22"/>
          <w:szCs w:val="22"/>
          <w:lang w:val="en-US"/>
        </w:rPr>
        <w:t>member</w:t>
      </w:r>
      <w:r w:rsidR="00D147DA" w:rsidRPr="0018611C">
        <w:rPr>
          <w:sz w:val="22"/>
          <w:szCs w:val="22"/>
          <w:lang w:val="en-US"/>
        </w:rPr>
        <w:t xml:space="preserve"> </w:t>
      </w:r>
      <w:r w:rsidR="00D147DA">
        <w:rPr>
          <w:sz w:val="22"/>
          <w:szCs w:val="22"/>
          <w:lang w:val="en-US"/>
        </w:rPr>
        <w:t>who is</w:t>
      </w:r>
      <w:r w:rsidR="00D147DA" w:rsidRPr="0018611C">
        <w:rPr>
          <w:sz w:val="22"/>
          <w:szCs w:val="22"/>
          <w:lang w:val="en-US"/>
        </w:rPr>
        <w:t xml:space="preserve"> an independent external person to the Board. </w:t>
      </w:r>
    </w:p>
    <w:p w14:paraId="356E120B" w14:textId="37A45667" w:rsidR="00C01B0C" w:rsidRDefault="00BA06FC" w:rsidP="00D147DA">
      <w:pPr>
        <w:rPr>
          <w:sz w:val="22"/>
          <w:szCs w:val="22"/>
          <w:lang w:val="en-US"/>
        </w:rPr>
      </w:pPr>
      <w:r w:rsidRPr="009A06C7">
        <w:rPr>
          <w:sz w:val="22"/>
          <w:szCs w:val="22"/>
        </w:rPr>
        <w:t xml:space="preserve">The Chair </w:t>
      </w:r>
      <w:r w:rsidR="00C01B0C" w:rsidRPr="009A06C7">
        <w:rPr>
          <w:sz w:val="22"/>
          <w:szCs w:val="22"/>
        </w:rPr>
        <w:t xml:space="preserve">and members </w:t>
      </w:r>
      <w:r w:rsidRPr="009A06C7">
        <w:rPr>
          <w:sz w:val="22"/>
          <w:szCs w:val="22"/>
        </w:rPr>
        <w:t xml:space="preserve">of the Committee </w:t>
      </w:r>
      <w:r w:rsidR="009A06C7">
        <w:rPr>
          <w:sz w:val="22"/>
          <w:szCs w:val="22"/>
        </w:rPr>
        <w:t>are</w:t>
      </w:r>
      <w:r w:rsidRPr="00C01B0C">
        <w:rPr>
          <w:sz w:val="22"/>
          <w:szCs w:val="22"/>
        </w:rPr>
        <w:t xml:space="preserve"> appointed at the discretion of the Board</w:t>
      </w:r>
      <w:r w:rsidRPr="00C01B0C">
        <w:rPr>
          <w:sz w:val="22"/>
          <w:szCs w:val="22"/>
          <w:lang w:val="en-US"/>
        </w:rPr>
        <w:t>;</w:t>
      </w:r>
    </w:p>
    <w:p w14:paraId="0AD8EA4F" w14:textId="77777777" w:rsidR="00C01B0C" w:rsidRDefault="00BA06FC" w:rsidP="00C01B0C">
      <w:pPr>
        <w:pStyle w:val="ListParagraph"/>
        <w:numPr>
          <w:ilvl w:val="0"/>
          <w:numId w:val="21"/>
        </w:numPr>
        <w:rPr>
          <w:sz w:val="22"/>
          <w:szCs w:val="22"/>
          <w:lang w:val="en-US"/>
        </w:rPr>
      </w:pPr>
      <w:r w:rsidRPr="00C01B0C">
        <w:rPr>
          <w:sz w:val="22"/>
          <w:szCs w:val="22"/>
          <w:lang w:val="en-US"/>
        </w:rPr>
        <w:t>The Chair of the Board may attend as an ex-officio member of the Committee, however</w:t>
      </w:r>
      <w:r w:rsidR="00C01B0C">
        <w:rPr>
          <w:sz w:val="22"/>
          <w:szCs w:val="22"/>
          <w:lang w:val="en-US"/>
        </w:rPr>
        <w:t>,</w:t>
      </w:r>
      <w:r w:rsidRPr="00C01B0C">
        <w:rPr>
          <w:sz w:val="22"/>
          <w:szCs w:val="22"/>
          <w:lang w:val="en-US"/>
        </w:rPr>
        <w:t xml:space="preserve"> doesn’t hold voting rights;</w:t>
      </w:r>
    </w:p>
    <w:p w14:paraId="2DF07A51" w14:textId="7B8CE738" w:rsidR="00BA06FC" w:rsidRPr="00C01B0C" w:rsidRDefault="00BA06FC" w:rsidP="00C01B0C">
      <w:pPr>
        <w:pStyle w:val="ListParagraph"/>
        <w:numPr>
          <w:ilvl w:val="0"/>
          <w:numId w:val="21"/>
        </w:numPr>
        <w:rPr>
          <w:sz w:val="22"/>
          <w:szCs w:val="22"/>
          <w:lang w:val="en-US"/>
        </w:rPr>
      </w:pPr>
      <w:r w:rsidRPr="00C01B0C">
        <w:rPr>
          <w:sz w:val="22"/>
          <w:szCs w:val="22"/>
          <w:lang w:val="en-US"/>
        </w:rPr>
        <w:t xml:space="preserve">Other directors of the Board may attend </w:t>
      </w:r>
      <w:r w:rsidR="006B40FA" w:rsidRPr="00C01B0C">
        <w:rPr>
          <w:sz w:val="22"/>
          <w:szCs w:val="22"/>
          <w:lang w:val="en-US"/>
        </w:rPr>
        <w:t>GRC</w:t>
      </w:r>
      <w:r w:rsidR="00441442" w:rsidRPr="00C01B0C">
        <w:rPr>
          <w:sz w:val="22"/>
          <w:szCs w:val="22"/>
          <w:lang w:val="en-US"/>
        </w:rPr>
        <w:t xml:space="preserve"> </w:t>
      </w:r>
      <w:r w:rsidRPr="00C01B0C">
        <w:rPr>
          <w:sz w:val="22"/>
          <w:szCs w:val="22"/>
          <w:lang w:val="en-US"/>
        </w:rPr>
        <w:t>meetings, without voting rights</w:t>
      </w:r>
      <w:r w:rsidR="00615205">
        <w:rPr>
          <w:sz w:val="22"/>
          <w:szCs w:val="22"/>
          <w:lang w:val="en-US"/>
        </w:rPr>
        <w:t>.</w:t>
      </w:r>
    </w:p>
    <w:p w14:paraId="4DE780A5" w14:textId="19983A71" w:rsidR="00E40F9A" w:rsidRPr="00E14218" w:rsidRDefault="00E40F9A" w:rsidP="00E40F9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</w:t>
      </w:r>
      <w:r w:rsidRPr="00E14218">
        <w:rPr>
          <w:sz w:val="22"/>
          <w:szCs w:val="22"/>
          <w:lang w:val="en-US"/>
        </w:rPr>
        <w:t xml:space="preserve">he Chief Executive Officer </w:t>
      </w:r>
      <w:r>
        <w:rPr>
          <w:sz w:val="22"/>
          <w:szCs w:val="22"/>
          <w:lang w:val="en-US"/>
        </w:rPr>
        <w:t>is</w:t>
      </w:r>
      <w:r w:rsidRPr="00E14218">
        <w:rPr>
          <w:sz w:val="22"/>
          <w:szCs w:val="22"/>
          <w:lang w:val="en-US"/>
        </w:rPr>
        <w:t xml:space="preserve"> </w:t>
      </w:r>
      <w:r w:rsidR="006C546B">
        <w:rPr>
          <w:sz w:val="22"/>
          <w:szCs w:val="22"/>
          <w:lang w:val="en-US"/>
        </w:rPr>
        <w:t>a r</w:t>
      </w:r>
      <w:r w:rsidRPr="00E14218">
        <w:rPr>
          <w:sz w:val="22"/>
          <w:szCs w:val="22"/>
          <w:lang w:val="en-US"/>
        </w:rPr>
        <w:t xml:space="preserve">equired </w:t>
      </w:r>
      <w:r>
        <w:rPr>
          <w:sz w:val="22"/>
          <w:szCs w:val="22"/>
          <w:lang w:val="en-US"/>
        </w:rPr>
        <w:t>attendee</w:t>
      </w:r>
      <w:r w:rsidR="00662103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unless </w:t>
      </w:r>
      <w:r w:rsidRPr="00E14218">
        <w:rPr>
          <w:sz w:val="22"/>
          <w:szCs w:val="22"/>
          <w:lang w:val="en-US"/>
        </w:rPr>
        <w:t xml:space="preserve">determined </w:t>
      </w:r>
      <w:r>
        <w:rPr>
          <w:sz w:val="22"/>
          <w:szCs w:val="22"/>
          <w:lang w:val="en-US"/>
        </w:rPr>
        <w:t xml:space="preserve">otherwise </w:t>
      </w:r>
      <w:r w:rsidRPr="00E14218">
        <w:rPr>
          <w:sz w:val="22"/>
          <w:szCs w:val="22"/>
          <w:lang w:val="en-US"/>
        </w:rPr>
        <w:t xml:space="preserve">by the </w:t>
      </w:r>
      <w:r w:rsidR="00662103">
        <w:rPr>
          <w:sz w:val="22"/>
          <w:szCs w:val="22"/>
          <w:lang w:val="en-US"/>
        </w:rPr>
        <w:t>C</w:t>
      </w:r>
      <w:r>
        <w:rPr>
          <w:sz w:val="22"/>
          <w:szCs w:val="22"/>
          <w:lang w:val="en-US"/>
        </w:rPr>
        <w:t>ommittee.</w:t>
      </w:r>
    </w:p>
    <w:p w14:paraId="76105AC1" w14:textId="77777777" w:rsidR="002F0C38" w:rsidRPr="00497AA7" w:rsidRDefault="002F0C38" w:rsidP="002F0C38">
      <w:pPr>
        <w:pStyle w:val="Heading2"/>
        <w:rPr>
          <w:lang w:val="en-US"/>
        </w:rPr>
      </w:pPr>
      <w:r w:rsidRPr="00497AA7">
        <w:rPr>
          <w:lang w:val="en-US"/>
        </w:rPr>
        <w:lastRenderedPageBreak/>
        <w:t xml:space="preserve">Term of membership </w:t>
      </w:r>
    </w:p>
    <w:p w14:paraId="6C76A3A2" w14:textId="6DE70DD8" w:rsidR="002F0C38" w:rsidRPr="00E1421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Membership should be considered on a </w:t>
      </w:r>
      <w:r w:rsidR="00D02DAD">
        <w:rPr>
          <w:b/>
          <w:bCs/>
          <w:sz w:val="22"/>
          <w:szCs w:val="22"/>
          <w:lang w:val="en-US"/>
        </w:rPr>
        <w:t>two</w:t>
      </w:r>
      <w:r w:rsidRPr="00E14218">
        <w:rPr>
          <w:b/>
          <w:bCs/>
          <w:sz w:val="22"/>
          <w:szCs w:val="22"/>
          <w:lang w:val="en-US"/>
        </w:rPr>
        <w:t>-year basis</w:t>
      </w:r>
      <w:r w:rsidRPr="00E14218">
        <w:rPr>
          <w:sz w:val="22"/>
          <w:szCs w:val="22"/>
          <w:lang w:val="en-US"/>
        </w:rPr>
        <w:t xml:space="preserve"> or as vacancies arise for directors of the Board.</w:t>
      </w:r>
    </w:p>
    <w:p w14:paraId="1E707211" w14:textId="0006AE9D" w:rsidR="002F0C3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Independent external members of the </w:t>
      </w:r>
      <w:r w:rsidR="002B20B3" w:rsidRPr="00E14218">
        <w:rPr>
          <w:sz w:val="22"/>
          <w:szCs w:val="22"/>
          <w:lang w:val="en-US"/>
        </w:rPr>
        <w:t>GRC</w:t>
      </w:r>
      <w:r w:rsidRPr="00E14218">
        <w:rPr>
          <w:sz w:val="22"/>
          <w:szCs w:val="22"/>
          <w:lang w:val="en-US"/>
        </w:rPr>
        <w:t xml:space="preserve"> may be appointed for a term of </w:t>
      </w:r>
      <w:r w:rsidRPr="00E14218">
        <w:rPr>
          <w:b/>
          <w:bCs/>
          <w:sz w:val="22"/>
          <w:szCs w:val="22"/>
          <w:lang w:val="en-US"/>
        </w:rPr>
        <w:t>two years</w:t>
      </w:r>
      <w:r w:rsidRPr="00E14218">
        <w:rPr>
          <w:sz w:val="22"/>
          <w:szCs w:val="22"/>
          <w:lang w:val="en-US"/>
        </w:rPr>
        <w:t>.</w:t>
      </w:r>
    </w:p>
    <w:p w14:paraId="490D257B" w14:textId="51A9A4C7" w:rsidR="0076393A" w:rsidRPr="00E37E75" w:rsidRDefault="007E11B4" w:rsidP="002F0C38">
      <w:pPr>
        <w:rPr>
          <w:sz w:val="22"/>
          <w:szCs w:val="22"/>
          <w:lang w:val="en-US"/>
        </w:rPr>
      </w:pPr>
      <w:r w:rsidRPr="00E37E75">
        <w:rPr>
          <w:sz w:val="22"/>
          <w:szCs w:val="22"/>
          <w:lang w:val="en-US"/>
        </w:rPr>
        <w:t>It is recommended that committee members serve a maximum of six (6) years.  This is at the board’s discretion and members can serve more or less time than six (6) years.</w:t>
      </w:r>
    </w:p>
    <w:p w14:paraId="359EA070" w14:textId="7F0DF839" w:rsidR="00362ACA" w:rsidRPr="00E37E75" w:rsidRDefault="00362ACA" w:rsidP="002F0C38">
      <w:pPr>
        <w:rPr>
          <w:b/>
          <w:bCs/>
          <w:sz w:val="22"/>
          <w:szCs w:val="22"/>
          <w:lang w:val="en-US"/>
        </w:rPr>
      </w:pPr>
      <w:r w:rsidRPr="00E37E75">
        <w:rPr>
          <w:b/>
          <w:bCs/>
          <w:sz w:val="22"/>
          <w:szCs w:val="22"/>
        </w:rPr>
        <w:t>Appointments to these roles shall be (re)confirmed every two years by the Board</w:t>
      </w:r>
      <w:r w:rsidRPr="00E37E75">
        <w:rPr>
          <w:b/>
          <w:bCs/>
          <w:sz w:val="22"/>
          <w:szCs w:val="22"/>
          <w:lang w:val="en-US"/>
        </w:rPr>
        <w:t>.</w:t>
      </w:r>
    </w:p>
    <w:p w14:paraId="5AD4C586" w14:textId="77777777" w:rsidR="002F0C38" w:rsidRPr="00E37E75" w:rsidRDefault="002F0C38" w:rsidP="002F0C38">
      <w:pPr>
        <w:pStyle w:val="Heading2"/>
        <w:rPr>
          <w:lang w:val="en-US"/>
        </w:rPr>
      </w:pPr>
      <w:r w:rsidRPr="00E37E75">
        <w:rPr>
          <w:lang w:val="en-US"/>
        </w:rPr>
        <w:t>committee operations</w:t>
      </w:r>
    </w:p>
    <w:p w14:paraId="2FAA8D3B" w14:textId="74117BE4" w:rsidR="002F0C38" w:rsidRPr="00E37E75" w:rsidRDefault="002F0C38" w:rsidP="002F0C38">
      <w:pPr>
        <w:rPr>
          <w:sz w:val="22"/>
          <w:szCs w:val="22"/>
          <w:lang w:val="en-US"/>
        </w:rPr>
      </w:pPr>
      <w:r w:rsidRPr="00E37E75">
        <w:rPr>
          <w:sz w:val="22"/>
          <w:szCs w:val="22"/>
          <w:lang w:val="en-US"/>
        </w:rPr>
        <w:t xml:space="preserve">The </w:t>
      </w:r>
      <w:r w:rsidR="00612EED" w:rsidRPr="00E37E75">
        <w:rPr>
          <w:sz w:val="22"/>
          <w:szCs w:val="22"/>
          <w:lang w:val="en-US"/>
        </w:rPr>
        <w:t>GRC</w:t>
      </w:r>
      <w:r w:rsidRPr="00E37E75">
        <w:rPr>
          <w:sz w:val="22"/>
          <w:szCs w:val="22"/>
          <w:lang w:val="en-US"/>
        </w:rPr>
        <w:t xml:space="preserve"> will meet </w:t>
      </w:r>
      <w:r w:rsidRPr="00E37E75">
        <w:rPr>
          <w:b/>
          <w:bCs/>
          <w:sz w:val="22"/>
          <w:szCs w:val="22"/>
          <w:lang w:val="en-US"/>
        </w:rPr>
        <w:t xml:space="preserve">no less than </w:t>
      </w:r>
      <w:r w:rsidR="002B20B3" w:rsidRPr="00E37E75">
        <w:rPr>
          <w:b/>
          <w:bCs/>
          <w:sz w:val="22"/>
          <w:szCs w:val="22"/>
          <w:lang w:val="en-US"/>
        </w:rPr>
        <w:t>4</w:t>
      </w:r>
      <w:r w:rsidRPr="00E37E75">
        <w:rPr>
          <w:b/>
          <w:bCs/>
          <w:sz w:val="22"/>
          <w:szCs w:val="22"/>
          <w:lang w:val="en-US"/>
        </w:rPr>
        <w:t xml:space="preserve"> times</w:t>
      </w:r>
      <w:r w:rsidRPr="00E37E75">
        <w:rPr>
          <w:sz w:val="22"/>
          <w:szCs w:val="22"/>
          <w:lang w:val="en-US"/>
        </w:rPr>
        <w:t xml:space="preserve"> per year. Meetings may be a combination of virtual and in person.</w:t>
      </w:r>
    </w:p>
    <w:p w14:paraId="3CF8EB52" w14:textId="5B0CF27C" w:rsidR="002F0C38" w:rsidRPr="00E37E75" w:rsidRDefault="002F0C38" w:rsidP="002F0C38">
      <w:pPr>
        <w:rPr>
          <w:sz w:val="22"/>
          <w:szCs w:val="22"/>
          <w:lang w:val="en-US"/>
        </w:rPr>
      </w:pPr>
      <w:r w:rsidRPr="00E37E75">
        <w:rPr>
          <w:sz w:val="22"/>
          <w:szCs w:val="22"/>
          <w:lang w:val="en-US"/>
        </w:rPr>
        <w:t xml:space="preserve">If the Chair is absent from a meeting, the other members of the </w:t>
      </w:r>
      <w:r w:rsidR="002B20B3" w:rsidRPr="00E37E75">
        <w:rPr>
          <w:sz w:val="22"/>
          <w:szCs w:val="22"/>
          <w:lang w:val="en-US"/>
        </w:rPr>
        <w:t>Committee</w:t>
      </w:r>
      <w:r w:rsidRPr="00E37E75">
        <w:rPr>
          <w:sz w:val="22"/>
          <w:szCs w:val="22"/>
          <w:lang w:val="en-US"/>
        </w:rPr>
        <w:t xml:space="preserve"> present will appoint a Chair for that particular meeting. </w:t>
      </w:r>
    </w:p>
    <w:p w14:paraId="34688F4B" w14:textId="5609C4C6" w:rsidR="002F0C38" w:rsidRPr="00E14218" w:rsidRDefault="002F0C38" w:rsidP="002F0C38">
      <w:pPr>
        <w:rPr>
          <w:b/>
          <w:bCs/>
          <w:sz w:val="22"/>
          <w:szCs w:val="22"/>
          <w:lang w:val="en-US"/>
        </w:rPr>
      </w:pPr>
      <w:r w:rsidRPr="00E37E75">
        <w:rPr>
          <w:b/>
          <w:bCs/>
          <w:sz w:val="22"/>
          <w:szCs w:val="22"/>
          <w:lang w:val="en-US"/>
        </w:rPr>
        <w:t xml:space="preserve">A quorum will be </w:t>
      </w:r>
      <w:r w:rsidR="00441442" w:rsidRPr="00E37E75">
        <w:rPr>
          <w:b/>
          <w:bCs/>
          <w:sz w:val="22"/>
          <w:szCs w:val="22"/>
          <w:lang w:val="en-US"/>
        </w:rPr>
        <w:t>three</w:t>
      </w:r>
      <w:r w:rsidR="006B40FA" w:rsidRPr="00E37E75">
        <w:rPr>
          <w:b/>
          <w:bCs/>
          <w:sz w:val="22"/>
          <w:szCs w:val="22"/>
          <w:lang w:val="en-US"/>
        </w:rPr>
        <w:t xml:space="preserve"> </w:t>
      </w:r>
      <w:r w:rsidR="004C02AF" w:rsidRPr="00E37E75">
        <w:rPr>
          <w:b/>
          <w:bCs/>
          <w:sz w:val="22"/>
          <w:szCs w:val="22"/>
          <w:lang w:val="en-US"/>
        </w:rPr>
        <w:t>committee members</w:t>
      </w:r>
      <w:r w:rsidRPr="00E37E75">
        <w:rPr>
          <w:b/>
          <w:bCs/>
          <w:sz w:val="22"/>
          <w:szCs w:val="22"/>
          <w:lang w:val="en-US"/>
        </w:rPr>
        <w:t>.</w:t>
      </w:r>
    </w:p>
    <w:p w14:paraId="0BEEE1CF" w14:textId="77777777" w:rsidR="002F0C38" w:rsidRPr="00E1421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Members must declare any conflicts of interest at the start of each meeting or before discussion of the relevant agenda item or topics. Details of any conflicts should be appropriately </w:t>
      </w:r>
      <w:proofErr w:type="spellStart"/>
      <w:r w:rsidRPr="00E14218">
        <w:rPr>
          <w:sz w:val="22"/>
          <w:szCs w:val="22"/>
          <w:lang w:val="en-US"/>
        </w:rPr>
        <w:t>minuted</w:t>
      </w:r>
      <w:proofErr w:type="spellEnd"/>
      <w:r w:rsidRPr="00E14218">
        <w:rPr>
          <w:sz w:val="22"/>
          <w:szCs w:val="22"/>
          <w:lang w:val="en-US"/>
        </w:rPr>
        <w:t>.</w:t>
      </w:r>
    </w:p>
    <w:p w14:paraId="66598303" w14:textId="4113F3AC" w:rsidR="002F0C38" w:rsidRPr="00E1421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After every meeting, minutes will be provided to the Board </w:t>
      </w:r>
      <w:r w:rsidR="00612EED" w:rsidRPr="00E14218">
        <w:rPr>
          <w:sz w:val="22"/>
          <w:szCs w:val="22"/>
          <w:lang w:val="en-US"/>
        </w:rPr>
        <w:t>a</w:t>
      </w:r>
      <w:r w:rsidRPr="00E14218">
        <w:rPr>
          <w:sz w:val="22"/>
          <w:szCs w:val="22"/>
          <w:lang w:val="en-US"/>
        </w:rPr>
        <w:t xml:space="preserve">nd included in the next </w:t>
      </w:r>
      <w:r w:rsidR="00612EED" w:rsidRPr="00E14218">
        <w:rPr>
          <w:sz w:val="22"/>
          <w:szCs w:val="22"/>
          <w:lang w:val="en-US"/>
        </w:rPr>
        <w:t>b</w:t>
      </w:r>
      <w:r w:rsidRPr="00E14218">
        <w:rPr>
          <w:sz w:val="22"/>
          <w:szCs w:val="22"/>
          <w:lang w:val="en-US"/>
        </w:rPr>
        <w:t xml:space="preserve">oard pack. The </w:t>
      </w:r>
      <w:r w:rsidR="00612EED" w:rsidRPr="00E14218">
        <w:rPr>
          <w:sz w:val="22"/>
          <w:szCs w:val="22"/>
          <w:lang w:val="en-US"/>
        </w:rPr>
        <w:t>GRC</w:t>
      </w:r>
      <w:r w:rsidRPr="00E14218">
        <w:rPr>
          <w:sz w:val="22"/>
          <w:szCs w:val="22"/>
          <w:lang w:val="en-US"/>
        </w:rPr>
        <w:t xml:space="preserve"> Chair may be required to present to the </w:t>
      </w:r>
      <w:r w:rsidR="00E14218" w:rsidRPr="00E14218">
        <w:rPr>
          <w:sz w:val="22"/>
          <w:szCs w:val="22"/>
          <w:lang w:val="en-US"/>
        </w:rPr>
        <w:t>Board</w:t>
      </w:r>
      <w:r w:rsidRPr="00E14218">
        <w:rPr>
          <w:sz w:val="22"/>
          <w:szCs w:val="22"/>
          <w:lang w:val="en-US"/>
        </w:rPr>
        <w:t xml:space="preserve"> items from meetings from time to time.</w:t>
      </w:r>
    </w:p>
    <w:p w14:paraId="1303E881" w14:textId="23FCB693" w:rsidR="002F0C38" w:rsidRPr="00E1421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The Committee will conduct an </w:t>
      </w:r>
      <w:r w:rsidRPr="00E14218">
        <w:rPr>
          <w:b/>
          <w:bCs/>
          <w:sz w:val="22"/>
          <w:szCs w:val="22"/>
          <w:lang w:val="en-US"/>
        </w:rPr>
        <w:t>annual evaluation</w:t>
      </w:r>
      <w:r w:rsidRPr="00E14218">
        <w:rPr>
          <w:sz w:val="22"/>
          <w:szCs w:val="22"/>
          <w:lang w:val="en-US"/>
        </w:rPr>
        <w:t xml:space="preserve"> of its performance and document any changes</w:t>
      </w:r>
      <w:r w:rsidR="002148F3">
        <w:rPr>
          <w:sz w:val="22"/>
          <w:szCs w:val="22"/>
          <w:lang w:val="en-US"/>
        </w:rPr>
        <w:t xml:space="preserve"> </w:t>
      </w:r>
      <w:proofErr w:type="gramStart"/>
      <w:r w:rsidR="002148F3">
        <w:rPr>
          <w:sz w:val="22"/>
          <w:szCs w:val="22"/>
          <w:lang w:val="en-US"/>
        </w:rPr>
        <w:t>and or</w:t>
      </w:r>
      <w:proofErr w:type="gramEnd"/>
      <w:r w:rsidR="002148F3">
        <w:rPr>
          <w:sz w:val="22"/>
          <w:szCs w:val="22"/>
          <w:lang w:val="en-US"/>
        </w:rPr>
        <w:t xml:space="preserve"> </w:t>
      </w:r>
      <w:r w:rsidRPr="00E14218">
        <w:rPr>
          <w:sz w:val="22"/>
          <w:szCs w:val="22"/>
          <w:lang w:val="en-US"/>
        </w:rPr>
        <w:t>improvements identified.</w:t>
      </w:r>
    </w:p>
    <w:p w14:paraId="17FB4B3F" w14:textId="77777777" w:rsidR="002F0C38" w:rsidRPr="00E14218" w:rsidRDefault="002F0C38" w:rsidP="002F0C38">
      <w:pPr>
        <w:rPr>
          <w:sz w:val="22"/>
          <w:szCs w:val="22"/>
          <w:lang w:val="en-US"/>
        </w:rPr>
      </w:pPr>
      <w:r w:rsidRPr="00E14218">
        <w:rPr>
          <w:sz w:val="22"/>
          <w:szCs w:val="22"/>
          <w:lang w:val="en-US"/>
        </w:rPr>
        <w:t xml:space="preserve">The Committee’s Terms of Reference will be reviewed </w:t>
      </w:r>
      <w:r w:rsidRPr="00E14218">
        <w:rPr>
          <w:b/>
          <w:bCs/>
          <w:sz w:val="22"/>
          <w:szCs w:val="22"/>
          <w:lang w:val="en-US"/>
        </w:rPr>
        <w:t>every two years</w:t>
      </w:r>
      <w:r w:rsidRPr="00E14218">
        <w:rPr>
          <w:sz w:val="22"/>
          <w:szCs w:val="22"/>
          <w:lang w:val="en-US"/>
        </w:rPr>
        <w:t>.</w:t>
      </w:r>
    </w:p>
    <w:sectPr w:rsidR="002F0C38" w:rsidRPr="00E14218" w:rsidSect="00EE7E2E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82CD" w14:textId="77777777" w:rsidR="00D40AA9" w:rsidRDefault="00D40AA9" w:rsidP="009B0FBA">
      <w:pPr>
        <w:spacing w:before="0" w:after="0" w:line="240" w:lineRule="auto"/>
      </w:pPr>
      <w:r>
        <w:separator/>
      </w:r>
    </w:p>
  </w:endnote>
  <w:endnote w:type="continuationSeparator" w:id="0">
    <w:p w14:paraId="768423CE" w14:textId="77777777" w:rsidR="00D40AA9" w:rsidRDefault="00D40AA9" w:rsidP="009B0F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533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0C279" w14:textId="51935124" w:rsidR="009B0FBA" w:rsidRDefault="009B0F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40C7FC" w14:textId="77777777" w:rsidR="009B0FBA" w:rsidRDefault="009B0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590C" w14:textId="77777777" w:rsidR="00D40AA9" w:rsidRDefault="00D40AA9" w:rsidP="009B0FBA">
      <w:pPr>
        <w:spacing w:before="0" w:after="0" w:line="240" w:lineRule="auto"/>
      </w:pPr>
      <w:r>
        <w:separator/>
      </w:r>
    </w:p>
  </w:footnote>
  <w:footnote w:type="continuationSeparator" w:id="0">
    <w:p w14:paraId="20EDB3A1" w14:textId="77777777" w:rsidR="00D40AA9" w:rsidRDefault="00D40AA9" w:rsidP="009B0FB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ED5"/>
    <w:multiLevelType w:val="multilevel"/>
    <w:tmpl w:val="9780A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822C4"/>
    <w:multiLevelType w:val="multilevel"/>
    <w:tmpl w:val="F3EA2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B2A75"/>
    <w:multiLevelType w:val="hybridMultilevel"/>
    <w:tmpl w:val="8F982A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34395"/>
    <w:multiLevelType w:val="multilevel"/>
    <w:tmpl w:val="C4D0EE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F0058"/>
    <w:multiLevelType w:val="hybridMultilevel"/>
    <w:tmpl w:val="B4B4D03C"/>
    <w:lvl w:ilvl="0" w:tplc="8A6CE98C">
      <w:start w:val="18"/>
      <w:numFmt w:val="bullet"/>
      <w:lvlText w:val="•"/>
      <w:lvlJc w:val="left"/>
      <w:pPr>
        <w:ind w:left="720" w:hanging="72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1E2A"/>
    <w:multiLevelType w:val="multilevel"/>
    <w:tmpl w:val="AB74E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53CFF"/>
    <w:multiLevelType w:val="multilevel"/>
    <w:tmpl w:val="9EC8F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7117A"/>
    <w:multiLevelType w:val="multilevel"/>
    <w:tmpl w:val="2E7E2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303C8"/>
    <w:multiLevelType w:val="multilevel"/>
    <w:tmpl w:val="98EAE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42A2E"/>
    <w:multiLevelType w:val="multilevel"/>
    <w:tmpl w:val="A2B8F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30926"/>
    <w:multiLevelType w:val="multilevel"/>
    <w:tmpl w:val="42C03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C779D9"/>
    <w:multiLevelType w:val="hybridMultilevel"/>
    <w:tmpl w:val="2A7422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E667FA"/>
    <w:multiLevelType w:val="hybridMultilevel"/>
    <w:tmpl w:val="11A6827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DB296E"/>
    <w:multiLevelType w:val="multilevel"/>
    <w:tmpl w:val="3DDE0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9C6EE8"/>
    <w:multiLevelType w:val="hybridMultilevel"/>
    <w:tmpl w:val="1C94AF7A"/>
    <w:lvl w:ilvl="0" w:tplc="8A6CE98C">
      <w:start w:val="18"/>
      <w:numFmt w:val="bullet"/>
      <w:lvlText w:val="•"/>
      <w:lvlJc w:val="left"/>
      <w:pPr>
        <w:ind w:left="720" w:hanging="72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5F5BB9"/>
    <w:multiLevelType w:val="hybridMultilevel"/>
    <w:tmpl w:val="6C6849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212A2"/>
    <w:multiLevelType w:val="multilevel"/>
    <w:tmpl w:val="28EC2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9D6D4A"/>
    <w:multiLevelType w:val="multilevel"/>
    <w:tmpl w:val="112C3C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A1B51"/>
    <w:multiLevelType w:val="multilevel"/>
    <w:tmpl w:val="6E6CB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445FF0"/>
    <w:multiLevelType w:val="multilevel"/>
    <w:tmpl w:val="77706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5264ED"/>
    <w:multiLevelType w:val="hybridMultilevel"/>
    <w:tmpl w:val="59489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098454">
    <w:abstractNumId w:val="17"/>
  </w:num>
  <w:num w:numId="2" w16cid:durableId="400715732">
    <w:abstractNumId w:val="0"/>
  </w:num>
  <w:num w:numId="3" w16cid:durableId="1257592021">
    <w:abstractNumId w:val="19"/>
  </w:num>
  <w:num w:numId="4" w16cid:durableId="1252738408">
    <w:abstractNumId w:val="6"/>
  </w:num>
  <w:num w:numId="5" w16cid:durableId="102383063">
    <w:abstractNumId w:val="18"/>
  </w:num>
  <w:num w:numId="6" w16cid:durableId="1025473661">
    <w:abstractNumId w:val="8"/>
  </w:num>
  <w:num w:numId="7" w16cid:durableId="480001079">
    <w:abstractNumId w:val="5"/>
  </w:num>
  <w:num w:numId="8" w16cid:durableId="561871710">
    <w:abstractNumId w:val="9"/>
  </w:num>
  <w:num w:numId="9" w16cid:durableId="756247566">
    <w:abstractNumId w:val="13"/>
  </w:num>
  <w:num w:numId="10" w16cid:durableId="1654799322">
    <w:abstractNumId w:val="2"/>
  </w:num>
  <w:num w:numId="11" w16cid:durableId="329869685">
    <w:abstractNumId w:val="12"/>
  </w:num>
  <w:num w:numId="12" w16cid:durableId="454057347">
    <w:abstractNumId w:val="7"/>
  </w:num>
  <w:num w:numId="13" w16cid:durableId="1830706492">
    <w:abstractNumId w:val="10"/>
  </w:num>
  <w:num w:numId="14" w16cid:durableId="425078272">
    <w:abstractNumId w:val="3"/>
  </w:num>
  <w:num w:numId="15" w16cid:durableId="344676801">
    <w:abstractNumId w:val="16"/>
  </w:num>
  <w:num w:numId="16" w16cid:durableId="597180103">
    <w:abstractNumId w:val="1"/>
  </w:num>
  <w:num w:numId="17" w16cid:durableId="2050952904">
    <w:abstractNumId w:val="14"/>
  </w:num>
  <w:num w:numId="18" w16cid:durableId="523322446">
    <w:abstractNumId w:val="11"/>
  </w:num>
  <w:num w:numId="19" w16cid:durableId="1077821210">
    <w:abstractNumId w:val="4"/>
  </w:num>
  <w:num w:numId="20" w16cid:durableId="2027056062">
    <w:abstractNumId w:val="15"/>
  </w:num>
  <w:num w:numId="21" w16cid:durableId="3922423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48"/>
    <w:rsid w:val="00026275"/>
    <w:rsid w:val="00047CC2"/>
    <w:rsid w:val="00050F08"/>
    <w:rsid w:val="00057119"/>
    <w:rsid w:val="00065469"/>
    <w:rsid w:val="000663DD"/>
    <w:rsid w:val="0007463B"/>
    <w:rsid w:val="000A4223"/>
    <w:rsid w:val="000C154B"/>
    <w:rsid w:val="001206E0"/>
    <w:rsid w:val="0012445E"/>
    <w:rsid w:val="00177EE9"/>
    <w:rsid w:val="001C1486"/>
    <w:rsid w:val="001E5767"/>
    <w:rsid w:val="002148F3"/>
    <w:rsid w:val="00243748"/>
    <w:rsid w:val="002704E4"/>
    <w:rsid w:val="00276955"/>
    <w:rsid w:val="002B20B3"/>
    <w:rsid w:val="002F0C38"/>
    <w:rsid w:val="00330B67"/>
    <w:rsid w:val="00345E69"/>
    <w:rsid w:val="00350574"/>
    <w:rsid w:val="00362ACA"/>
    <w:rsid w:val="003E166B"/>
    <w:rsid w:val="003F3FA8"/>
    <w:rsid w:val="004159AD"/>
    <w:rsid w:val="004200A8"/>
    <w:rsid w:val="00441442"/>
    <w:rsid w:val="004C02AF"/>
    <w:rsid w:val="005346DB"/>
    <w:rsid w:val="005424F0"/>
    <w:rsid w:val="00547596"/>
    <w:rsid w:val="00562F69"/>
    <w:rsid w:val="005A78A1"/>
    <w:rsid w:val="005B32E4"/>
    <w:rsid w:val="005B5D22"/>
    <w:rsid w:val="00612EED"/>
    <w:rsid w:val="00615205"/>
    <w:rsid w:val="00642D73"/>
    <w:rsid w:val="00662103"/>
    <w:rsid w:val="006776CF"/>
    <w:rsid w:val="006B40FA"/>
    <w:rsid w:val="006C546B"/>
    <w:rsid w:val="006F4385"/>
    <w:rsid w:val="007055F9"/>
    <w:rsid w:val="0076393A"/>
    <w:rsid w:val="007779FE"/>
    <w:rsid w:val="007A005B"/>
    <w:rsid w:val="007A1E2C"/>
    <w:rsid w:val="007C07FE"/>
    <w:rsid w:val="007D24A0"/>
    <w:rsid w:val="007E11B4"/>
    <w:rsid w:val="008209FE"/>
    <w:rsid w:val="0086327D"/>
    <w:rsid w:val="008867A7"/>
    <w:rsid w:val="0088689B"/>
    <w:rsid w:val="008D78B3"/>
    <w:rsid w:val="0090795A"/>
    <w:rsid w:val="00947463"/>
    <w:rsid w:val="0096168F"/>
    <w:rsid w:val="00983E19"/>
    <w:rsid w:val="0099456D"/>
    <w:rsid w:val="009A06C7"/>
    <w:rsid w:val="009B0FBA"/>
    <w:rsid w:val="009C4033"/>
    <w:rsid w:val="00A46500"/>
    <w:rsid w:val="00A55945"/>
    <w:rsid w:val="00A709D1"/>
    <w:rsid w:val="00A73332"/>
    <w:rsid w:val="00AA53C6"/>
    <w:rsid w:val="00AB3B1B"/>
    <w:rsid w:val="00AD2F88"/>
    <w:rsid w:val="00B55D42"/>
    <w:rsid w:val="00B6701A"/>
    <w:rsid w:val="00BA06FC"/>
    <w:rsid w:val="00BC3B5C"/>
    <w:rsid w:val="00BC642C"/>
    <w:rsid w:val="00BD59F0"/>
    <w:rsid w:val="00C01B0C"/>
    <w:rsid w:val="00C03291"/>
    <w:rsid w:val="00C21CBB"/>
    <w:rsid w:val="00C35821"/>
    <w:rsid w:val="00C6211C"/>
    <w:rsid w:val="00CA7AF1"/>
    <w:rsid w:val="00D02DAD"/>
    <w:rsid w:val="00D05799"/>
    <w:rsid w:val="00D147DA"/>
    <w:rsid w:val="00D40AA9"/>
    <w:rsid w:val="00D534A4"/>
    <w:rsid w:val="00D762A7"/>
    <w:rsid w:val="00DB7BD6"/>
    <w:rsid w:val="00E002EE"/>
    <w:rsid w:val="00E14218"/>
    <w:rsid w:val="00E25BA1"/>
    <w:rsid w:val="00E2695A"/>
    <w:rsid w:val="00E37E75"/>
    <w:rsid w:val="00E40F9A"/>
    <w:rsid w:val="00E711F0"/>
    <w:rsid w:val="00E81AA2"/>
    <w:rsid w:val="00E86C00"/>
    <w:rsid w:val="00EE7E2E"/>
    <w:rsid w:val="00EF73F9"/>
    <w:rsid w:val="00F02A4E"/>
    <w:rsid w:val="00F2155A"/>
    <w:rsid w:val="00F52F98"/>
    <w:rsid w:val="00F65396"/>
    <w:rsid w:val="00F6662C"/>
    <w:rsid w:val="00FA16BF"/>
    <w:rsid w:val="00FB2C53"/>
    <w:rsid w:val="00FB604F"/>
    <w:rsid w:val="00FC2010"/>
    <w:rsid w:val="00F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A41A"/>
  <w15:chartTrackingRefBased/>
  <w15:docId w15:val="{ED8D79CC-8C3E-40E1-98CB-A9FDF4ED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55A"/>
  </w:style>
  <w:style w:type="paragraph" w:styleId="Heading1">
    <w:name w:val="heading 1"/>
    <w:basedOn w:val="Normal"/>
    <w:next w:val="Normal"/>
    <w:link w:val="Heading1Char"/>
    <w:uiPriority w:val="9"/>
    <w:qFormat/>
    <w:rsid w:val="00F2155A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55A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55A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55A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55A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55A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55A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5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5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55A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2155A"/>
    <w:rPr>
      <w:caps/>
      <w:spacing w:val="15"/>
      <w:shd w:val="clear" w:color="auto" w:fill="EAF4D7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55A"/>
    <w:rPr>
      <w:caps/>
      <w:color w:val="4C661A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55A"/>
    <w:rPr>
      <w:caps/>
      <w:color w:val="72992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55A"/>
    <w:rPr>
      <w:caps/>
      <w:color w:val="72992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55A"/>
    <w:rPr>
      <w:caps/>
      <w:color w:val="72992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55A"/>
    <w:rPr>
      <w:caps/>
      <w:color w:val="72992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55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55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2155A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155A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5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2155A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2155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55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43748"/>
    <w:pPr>
      <w:ind w:left="720"/>
      <w:contextualSpacing/>
    </w:pPr>
  </w:style>
  <w:style w:type="character" w:styleId="IntenseEmphasis">
    <w:name w:val="Intense Emphasis"/>
    <w:uiPriority w:val="21"/>
    <w:qFormat/>
    <w:rsid w:val="00F2155A"/>
    <w:rPr>
      <w:b/>
      <w:bCs/>
      <w:caps/>
      <w:color w:val="4C661A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55A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55A"/>
    <w:rPr>
      <w:color w:val="99CB38" w:themeColor="accent1"/>
      <w:sz w:val="24"/>
      <w:szCs w:val="24"/>
    </w:rPr>
  </w:style>
  <w:style w:type="character" w:styleId="IntenseReference">
    <w:name w:val="Intense Reference"/>
    <w:uiPriority w:val="32"/>
    <w:qFormat/>
    <w:rsid w:val="00F2155A"/>
    <w:rPr>
      <w:b/>
      <w:bCs/>
      <w:i/>
      <w:iCs/>
      <w:caps/>
      <w:color w:val="99CB38" w:themeColor="accent1"/>
    </w:rPr>
  </w:style>
  <w:style w:type="paragraph" w:styleId="NormalWeb">
    <w:name w:val="Normal (Web)"/>
    <w:basedOn w:val="Normal"/>
    <w:uiPriority w:val="99"/>
    <w:unhideWhenUsed/>
    <w:rsid w:val="0024374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55A"/>
    <w:rPr>
      <w:b/>
      <w:bCs/>
      <w:color w:val="729928" w:themeColor="accent1" w:themeShade="BF"/>
      <w:sz w:val="16"/>
      <w:szCs w:val="16"/>
    </w:rPr>
  </w:style>
  <w:style w:type="character" w:styleId="Strong">
    <w:name w:val="Strong"/>
    <w:uiPriority w:val="22"/>
    <w:qFormat/>
    <w:rsid w:val="00F2155A"/>
    <w:rPr>
      <w:b/>
      <w:bCs/>
    </w:rPr>
  </w:style>
  <w:style w:type="character" w:styleId="Emphasis">
    <w:name w:val="Emphasis"/>
    <w:uiPriority w:val="20"/>
    <w:qFormat/>
    <w:rsid w:val="00F2155A"/>
    <w:rPr>
      <w:caps/>
      <w:color w:val="4C661A" w:themeColor="accent1" w:themeShade="7F"/>
      <w:spacing w:val="5"/>
    </w:rPr>
  </w:style>
  <w:style w:type="paragraph" w:styleId="NoSpacing">
    <w:name w:val="No Spacing"/>
    <w:uiPriority w:val="1"/>
    <w:qFormat/>
    <w:rsid w:val="00F2155A"/>
    <w:pPr>
      <w:spacing w:after="0" w:line="240" w:lineRule="auto"/>
    </w:pPr>
  </w:style>
  <w:style w:type="character" w:styleId="SubtleEmphasis">
    <w:name w:val="Subtle Emphasis"/>
    <w:uiPriority w:val="19"/>
    <w:qFormat/>
    <w:rsid w:val="00F2155A"/>
    <w:rPr>
      <w:i/>
      <w:iCs/>
      <w:color w:val="4C661A" w:themeColor="accent1" w:themeShade="7F"/>
    </w:rPr>
  </w:style>
  <w:style w:type="character" w:styleId="SubtleReference">
    <w:name w:val="Subtle Reference"/>
    <w:uiPriority w:val="31"/>
    <w:qFormat/>
    <w:rsid w:val="00F2155A"/>
    <w:rPr>
      <w:b/>
      <w:bCs/>
      <w:color w:val="99CB38" w:themeColor="accent1"/>
    </w:rPr>
  </w:style>
  <w:style w:type="character" w:styleId="BookTitle">
    <w:name w:val="Book Title"/>
    <w:uiPriority w:val="33"/>
    <w:qFormat/>
    <w:rsid w:val="00F2155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55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B0FB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FBA"/>
  </w:style>
  <w:style w:type="paragraph" w:styleId="Footer">
    <w:name w:val="footer"/>
    <w:basedOn w:val="Normal"/>
    <w:link w:val="FooterChar"/>
    <w:uiPriority w:val="99"/>
    <w:unhideWhenUsed/>
    <w:rsid w:val="009B0FB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FBA"/>
  </w:style>
  <w:style w:type="character" w:styleId="CommentReference">
    <w:name w:val="annotation reference"/>
    <w:basedOn w:val="DefaultParagraphFont"/>
    <w:uiPriority w:val="99"/>
    <w:semiHidden/>
    <w:unhideWhenUsed/>
    <w:rsid w:val="00642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D7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42D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D73"/>
    <w:rPr>
      <w:b/>
      <w:bCs/>
    </w:rPr>
  </w:style>
  <w:style w:type="paragraph" w:styleId="Revision">
    <w:name w:val="Revision"/>
    <w:hidden/>
    <w:uiPriority w:val="99"/>
    <w:semiHidden/>
    <w:rsid w:val="00642D73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e808e-8caf-4742-b4c8-c0509e19c783">
      <Terms xmlns="http://schemas.microsoft.com/office/infopath/2007/PartnerControls"/>
    </lcf76f155ced4ddcb4097134ff3c332f>
    <TaxCatchAll xmlns="226445b4-6c52-419e-a014-f74742b6fd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411A5163A89449D0C1C6C0E9F5515" ma:contentTypeVersion="10" ma:contentTypeDescription="Create a new document." ma:contentTypeScope="" ma:versionID="2a9f51f7534a9e0e3b79f3e34e87cd3a">
  <xsd:schema xmlns:xsd="http://www.w3.org/2001/XMLSchema" xmlns:xs="http://www.w3.org/2001/XMLSchema" xmlns:p="http://schemas.microsoft.com/office/2006/metadata/properties" xmlns:ns2="da5e808e-8caf-4742-b4c8-c0509e19c783" xmlns:ns3="226445b4-6c52-419e-a014-f74742b6fdf6" targetNamespace="http://schemas.microsoft.com/office/2006/metadata/properties" ma:root="true" ma:fieldsID="3ef5dbbfb94396d7da82d63de64ecd5c" ns2:_="" ns3:_="">
    <xsd:import namespace="da5e808e-8caf-4742-b4c8-c0509e19c783"/>
    <xsd:import namespace="226445b4-6c52-419e-a014-f74742b6f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08e-8caf-4742-b4c8-c0509e19c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91942-6bab-4256-82a6-5f8a1d830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445b4-6c52-419e-a014-f74742b6fd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5ec20f-cfbc-4d2b-8b97-ba605fccfb6d}" ma:internalName="TaxCatchAll" ma:showField="CatchAllData" ma:web="226445b4-6c52-419e-a014-f74742b6f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C9E76-3BC7-4521-AF9D-87A6FFF58F79}">
  <ds:schemaRefs>
    <ds:schemaRef ds:uri="http://schemas.microsoft.com/office/2006/metadata/properties"/>
    <ds:schemaRef ds:uri="http://schemas.microsoft.com/office/infopath/2007/PartnerControls"/>
    <ds:schemaRef ds:uri="da5e808e-8caf-4742-b4c8-c0509e19c783"/>
    <ds:schemaRef ds:uri="226445b4-6c52-419e-a014-f74742b6fdf6"/>
  </ds:schemaRefs>
</ds:datastoreItem>
</file>

<file path=customXml/itemProps2.xml><?xml version="1.0" encoding="utf-8"?>
<ds:datastoreItem xmlns:ds="http://schemas.openxmlformats.org/officeDocument/2006/customXml" ds:itemID="{B3511841-B350-4046-9268-08CAEFDF5129}"/>
</file>

<file path=customXml/itemProps3.xml><?xml version="1.0" encoding="utf-8"?>
<ds:datastoreItem xmlns:ds="http://schemas.openxmlformats.org/officeDocument/2006/customXml" ds:itemID="{D334A968-9BE0-41D5-9822-0A440161AD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8816c53-b0d3-4c1a-a10e-aa4784cf6e23}" enabled="1" method="Privileged" siteId="{fdade0c4-3fea-4320-ae53-1a1742aeff1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4819</Characters>
  <Application>Microsoft Office Word</Application>
  <DocSecurity>0</DocSecurity>
  <Lines>240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Sheard</dc:creator>
  <cp:keywords/>
  <dc:description/>
  <cp:lastModifiedBy>Rachele Sheard</cp:lastModifiedBy>
  <cp:revision>3</cp:revision>
  <cp:lastPrinted>2025-10-30T06:28:00Z</cp:lastPrinted>
  <dcterms:created xsi:type="dcterms:W3CDTF">2025-12-05T02:25:00Z</dcterms:created>
  <dcterms:modified xsi:type="dcterms:W3CDTF">2025-12-05T02:25:00Z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0x0101002D8411A5163A89449D0C1C6C0E9F5515</vt:lpwstr>
  </property>
  <property fmtid="{D5CDD505-2E9C-101B-9397-08002B2CF9AE}" pid="3" name="MediaServiceImageTags">
    <vt:lpwstr/>
  </property>
</Properties>
</file>